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R4-2301745</w:t>
      </w:r>
      <w:bookmarkStart w:id="7" w:name="_GoBack"/>
      <w:bookmarkEnd w:id="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27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ascii="Arial" w:hAnsi="Arial" w:cs="Arial"/>
          <w:b/>
          <w:bCs/>
          <w:sz w:val="24"/>
          <w:szCs w:val="24"/>
        </w:rPr>
        <w:t xml:space="preserve"> </w:t>
      </w:r>
      <w:r>
        <w:rPr>
          <w:rFonts w:hint="eastAsia" w:ascii="Arial" w:hAnsi="Arial" w:cs="Arial"/>
          <w:b/>
          <w:bCs/>
          <w:sz w:val="24"/>
          <w:szCs w:val="24"/>
          <w:lang w:val="en-US" w:eastAsia="zh-CN"/>
        </w:rPr>
        <w:t>Mar,</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.25.2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coexistence evaluation for </w:t>
      </w:r>
      <w:r>
        <w:rPr>
          <w:rFonts w:hint="eastAsia" w:ascii="Arial" w:hAnsi="Arial" w:cs="Arial"/>
          <w:b/>
          <w:sz w:val="24"/>
          <w:szCs w:val="24"/>
          <w:highlight w:val="none"/>
          <w:lang w:val="en-US" w:eastAsia="zh-CN"/>
        </w:rPr>
        <w:t>NTN in Ka-band</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8"/>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further views on the coexistence study for NTN in Ka-band.</w:t>
      </w:r>
    </w:p>
    <w:p>
      <w:pPr>
        <w:spacing w:after="0"/>
        <w:rPr>
          <w:bCs/>
        </w:rPr>
      </w:pPr>
      <w:r>
        <w:rPr>
          <w:bCs/>
        </w:rPr>
        <w:t>The following covers the objectives for NR-NTN deployment in above 10 GHz bands. This work is expected to start after June 2022.</w:t>
      </w:r>
    </w:p>
    <w:p>
      <w:pPr>
        <w:spacing w:after="0"/>
        <w:rPr>
          <w:bCs/>
        </w:rPr>
      </w:pP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8"/>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20"/>
      <w:bookmarkStart w:id="4" w:name="OLE_LINK14"/>
      <w:bookmarkStart w:id="5" w:name="OLE_LINK10"/>
      <w:bookmarkStart w:id="6"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Network layout</w:t>
      </w:r>
    </w:p>
    <w:p>
      <w:pPr>
        <w:pStyle w:val="37"/>
        <w:numPr>
          <w:ilvl w:val="0"/>
          <w:numId w:val="3"/>
        </w:numPr>
        <w:ind w:firstLineChars="0"/>
        <w:rPr>
          <w:lang w:eastAsia="zh-CN"/>
        </w:rPr>
      </w:pPr>
      <w:r>
        <w:rPr>
          <w:rFonts w:hint="eastAsia" w:eastAsiaTheme="minorEastAsia"/>
          <w:lang w:eastAsia="zh-CN"/>
        </w:rPr>
        <w:t>Further</w:t>
      </w:r>
      <w:r>
        <w:rPr>
          <w:rFonts w:eastAsiaTheme="minorEastAsia"/>
          <w:lang w:eastAsia="zh-CN"/>
        </w:rPr>
        <w:t xml:space="preserve"> </w:t>
      </w:r>
      <w:r>
        <w:rPr>
          <w:rFonts w:hint="eastAsia" w:eastAsiaTheme="minorEastAsia"/>
          <w:lang w:eastAsia="zh-CN"/>
        </w:rPr>
        <w:t>discuss</w:t>
      </w:r>
      <w:r>
        <w:rPr>
          <w:rFonts w:eastAsiaTheme="minorEastAsia"/>
          <w:lang w:eastAsia="zh-CN"/>
        </w:rPr>
        <w:t xml:space="preserve"> </w:t>
      </w:r>
      <w:r>
        <w:rPr>
          <w:rFonts w:hint="eastAsia" w:eastAsiaTheme="minorEastAsia"/>
          <w:lang w:eastAsia="zh-CN"/>
        </w:rPr>
        <w:t>h</w:t>
      </w:r>
      <w:r>
        <w:rPr>
          <w:rFonts w:eastAsiaTheme="minorEastAsia"/>
          <w:lang w:eastAsia="zh-CN"/>
        </w:rPr>
        <w:t xml:space="preserve">ow to consider the deployment of TN Urban areas. </w:t>
      </w:r>
    </w:p>
    <w:p>
      <w:pPr>
        <w:pStyle w:val="37"/>
        <w:numPr>
          <w:ilvl w:val="0"/>
          <w:numId w:val="4"/>
        </w:numPr>
        <w:ind w:firstLineChars="0"/>
        <w:rPr>
          <w:rFonts w:eastAsiaTheme="minorEastAsia"/>
          <w:lang w:eastAsia="zh-CN"/>
        </w:rPr>
      </w:pPr>
      <w:r>
        <w:rPr>
          <w:rFonts w:eastAsiaTheme="minorEastAsia"/>
          <w:lang w:eastAsia="zh-CN"/>
        </w:rPr>
        <w:t xml:space="preserve">Option 1: No deployment of TN outside TN Urban areas </w:t>
      </w:r>
    </w:p>
    <w:p>
      <w:pPr>
        <w:pStyle w:val="37"/>
        <w:numPr>
          <w:ilvl w:val="0"/>
          <w:numId w:val="4"/>
        </w:numPr>
        <w:ind w:firstLineChars="0"/>
        <w:rPr>
          <w:rFonts w:eastAsiaTheme="minorEastAsia"/>
          <w:lang w:eastAsia="zh-CN"/>
        </w:rPr>
      </w:pPr>
      <w:r>
        <w:rPr>
          <w:rFonts w:eastAsiaTheme="minorEastAsia"/>
          <w:lang w:eastAsia="zh-CN"/>
        </w:rPr>
        <w:t>Option 2: [TBD]% active ratio applied to Urban areas</w:t>
      </w:r>
    </w:p>
    <w:p>
      <w:pPr>
        <w:pStyle w:val="37"/>
        <w:numPr>
          <w:ilvl w:val="0"/>
          <w:numId w:val="4"/>
        </w:numPr>
        <w:ind w:firstLineChars="0"/>
        <w:rPr>
          <w:rFonts w:eastAsiaTheme="minorEastAsia"/>
          <w:lang w:eastAsia="zh-CN"/>
        </w:rPr>
      </w:pPr>
      <w:r>
        <w:rPr>
          <w:rFonts w:eastAsiaTheme="minorEastAsia"/>
          <w:lang w:eastAsia="zh-CN"/>
        </w:rPr>
        <w:t>Option 3: Density of Urban TN</w:t>
      </w:r>
    </w:p>
    <w:p>
      <w:pPr>
        <w:pStyle w:val="37"/>
        <w:numPr>
          <w:ilvl w:val="0"/>
          <w:numId w:val="4"/>
        </w:numPr>
        <w:ind w:firstLineChars="0"/>
        <w:rPr>
          <w:rFonts w:eastAsiaTheme="minorEastAsia"/>
          <w:lang w:eastAsia="zh-CN"/>
        </w:rPr>
      </w:pPr>
      <w:r>
        <w:rPr>
          <w:rFonts w:eastAsiaTheme="minorEastAsia"/>
          <w:lang w:eastAsia="zh-CN"/>
        </w:rPr>
        <w:t>Option 4: Others</w:t>
      </w:r>
    </w:p>
    <w:p>
      <w:pPr>
        <w:pStyle w:val="100"/>
        <w:ind w:left="0" w:firstLine="0"/>
      </w:pPr>
    </w:p>
    <w:p>
      <w:pPr>
        <w:spacing w:after="120" w:afterLines="50"/>
        <w:rPr>
          <w:rFonts w:hint="eastAsia" w:eastAsia="等线" w:cs="Times New Roman"/>
          <w:kern w:val="2"/>
          <w:sz w:val="21"/>
          <w:szCs w:val="22"/>
          <w:u w:val="single"/>
          <w:lang w:val="en-US" w:eastAsia="zh-CN" w:bidi="ar-SA"/>
        </w:rPr>
      </w:pPr>
      <w:r>
        <w:rPr>
          <w:rFonts w:hint="eastAsia" w:eastAsia="等线" w:cs="Times New Roman"/>
          <w:kern w:val="2"/>
          <w:sz w:val="21"/>
          <w:szCs w:val="22"/>
          <w:u w:val="single"/>
          <w:lang w:val="en-US" w:eastAsia="zh-CN" w:bidi="ar-SA"/>
        </w:rPr>
        <w:t>In the last RAN4 meeting, there were some discussion on the TN density for urban macro scenario, from our understanding, the Rel-17 TN active ratio 20% could be starting point, however this value might be lower compared with FR1 TN urban macro considering the realistic mmWave deployment.</w:t>
      </w:r>
    </w:p>
    <w:p>
      <w:pPr>
        <w:keepNext w:val="0"/>
        <w:keepLines w:val="0"/>
        <w:pageBreakBefore w:val="0"/>
        <w:widowControl/>
        <w:kinsoku/>
        <w:wordWrap/>
        <w:overflowPunct/>
        <w:topLinePunct w:val="0"/>
        <w:autoSpaceDE/>
        <w:autoSpaceDN/>
        <w:bidi w:val="0"/>
        <w:adjustRightInd/>
        <w:snapToGrid/>
        <w:spacing w:after="120" w:afterLines="50"/>
        <w:textAlignment w:val="auto"/>
        <w:outlineLvl w:val="9"/>
        <w:rPr>
          <w:rFonts w:hint="eastAsia" w:eastAsia="等线" w:cs="Times New Roman"/>
          <w:kern w:val="2"/>
          <w:sz w:val="21"/>
          <w:szCs w:val="22"/>
          <w:u w:val="single"/>
          <w:lang w:val="en-US" w:eastAsia="zh-CN" w:bidi="ar-SA"/>
        </w:rPr>
      </w:pPr>
      <w:r>
        <w:rPr>
          <w:rFonts w:hint="eastAsia" w:eastAsia="等线" w:cs="Times New Roman"/>
          <w:b/>
          <w:bCs/>
          <w:kern w:val="2"/>
          <w:sz w:val="21"/>
          <w:szCs w:val="22"/>
          <w:u w:val="single"/>
          <w:lang w:val="en-US" w:eastAsia="zh-CN" w:bidi="ar-SA"/>
        </w:rPr>
        <w:t>Proposal 1</w:t>
      </w:r>
      <w:r>
        <w:rPr>
          <w:rFonts w:hint="eastAsia" w:eastAsia="等线" w:cs="Times New Roman"/>
          <w:kern w:val="2"/>
          <w:sz w:val="21"/>
          <w:szCs w:val="22"/>
          <w:u w:val="single"/>
          <w:lang w:val="en-US" w:eastAsia="zh-CN" w:bidi="ar-SA"/>
        </w:rPr>
        <w:t>: to consider the Rel-17 TN active ratio 20% as baseline and further discuss whether this could be reduced.</w:t>
      </w:r>
    </w:p>
    <w:p>
      <w:pPr>
        <w:rPr>
          <w:b/>
          <w:u w:val="single"/>
          <w:lang w:eastAsia="ko-KR"/>
        </w:rPr>
      </w:pPr>
      <w:r>
        <w:rPr>
          <w:b/>
          <w:u w:val="single"/>
          <w:lang w:eastAsia="ko-KR"/>
        </w:rPr>
        <w:t xml:space="preserve">Issue 2-2:  </w:t>
      </w:r>
      <w:r>
        <w:rPr>
          <w:rFonts w:hint="eastAsia"/>
          <w:b/>
          <w:u w:val="single"/>
          <w:lang w:eastAsia="zh-CN"/>
        </w:rPr>
        <w:t>N</w:t>
      </w:r>
      <w:r>
        <w:rPr>
          <w:b/>
          <w:u w:val="single"/>
          <w:lang w:eastAsia="ko-KR"/>
        </w:rPr>
        <w:t>etwork and UE deployment</w:t>
      </w:r>
    </w:p>
    <w:p>
      <w:pPr>
        <w:pStyle w:val="37"/>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7"/>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Ericsson</w:t>
      </w:r>
      <w:r>
        <w:rPr>
          <w:rFonts w:eastAsia="宋体"/>
          <w:szCs w:val="24"/>
          <w:lang w:eastAsia="zh-CN"/>
        </w:rPr>
        <w:t xml:space="preserve">): </w:t>
      </w:r>
      <w:r>
        <w:t>See Annex 1</w:t>
      </w:r>
    </w:p>
    <w:p>
      <w:pPr>
        <w:pStyle w:val="37"/>
        <w:numPr>
          <w:ilvl w:val="1"/>
          <w:numId w:val="5"/>
        </w:numPr>
        <w:overflowPunct/>
        <w:autoSpaceDE/>
        <w:autoSpaceDN/>
        <w:adjustRightInd/>
        <w:spacing w:after="120"/>
        <w:ind w:left="1440" w:firstLineChars="0"/>
        <w:textAlignment w:val="auto"/>
        <w:rPr>
          <w:rFonts w:eastAsia="宋体"/>
          <w:szCs w:val="24"/>
          <w:lang w:eastAsia="zh-CN"/>
        </w:rPr>
      </w:pPr>
      <w:r>
        <w:t>Option 2 (Qualcomm): Based on Option 1, for NTN UE deployment, it can be dropped within TN clusters based on the deployment scenario.</w:t>
      </w:r>
    </w:p>
    <w:p>
      <w:pPr>
        <w:spacing w:after="120" w:afterLines="50"/>
        <w:rPr>
          <w:rFonts w:hint="default" w:eastAsia="等线" w:cs="Times New Roman"/>
          <w:kern w:val="2"/>
          <w:sz w:val="21"/>
          <w:szCs w:val="22"/>
          <w:u w:val="single"/>
          <w:lang w:val="en-US" w:eastAsia="zh-CN" w:bidi="ar-SA"/>
        </w:rPr>
      </w:pPr>
      <w:r>
        <w:rPr>
          <w:rFonts w:hint="eastAsia" w:eastAsia="等线" w:cs="Times New Roman"/>
          <w:kern w:val="2"/>
          <w:sz w:val="21"/>
          <w:szCs w:val="22"/>
          <w:u w:val="single"/>
          <w:lang w:val="en-US" w:eastAsia="zh-CN" w:bidi="ar-SA"/>
        </w:rPr>
        <w:t>Regarding network and UE deployment, it seems to align with Rel-17 NTN coexistence study, however from our understanding, the purpose of FR1 NR NTN usage is different from Ka-band here. For FR1 NR NTN, it is targeted for handheld UE, so if there are the available TN coverage, the UE will choose the TN network to access in which is also the reason why active NTN UE is dropped at the TN cluster edge with certain isolation distance due to the strong adjacent channel interference. However for NR NTN in Ka-band, the service might be quite different than handheld UE, it could be placed or moving within TN cluster and provide the Wifi service for other surrounding UEs or provide the backhual service for banking or other important data transmission in emergency.</w:t>
      </w:r>
    </w:p>
    <w:p>
      <w:pPr>
        <w:keepNext w:val="0"/>
        <w:keepLines w:val="0"/>
        <w:pageBreakBefore w:val="0"/>
        <w:widowControl/>
        <w:kinsoku/>
        <w:wordWrap/>
        <w:overflowPunct/>
        <w:topLinePunct w:val="0"/>
        <w:autoSpaceDE/>
        <w:autoSpaceDN/>
        <w:bidi w:val="0"/>
        <w:adjustRightInd/>
        <w:snapToGrid/>
        <w:spacing w:after="120" w:afterLines="50"/>
        <w:textAlignment w:val="auto"/>
        <w:outlineLvl w:val="9"/>
        <w:rPr>
          <w:rFonts w:hint="default" w:eastAsia="等线" w:cs="Times New Roman"/>
          <w:kern w:val="2"/>
          <w:sz w:val="21"/>
          <w:szCs w:val="22"/>
          <w:u w:val="single"/>
          <w:lang w:val="en-US" w:eastAsia="zh-CN" w:bidi="ar-SA"/>
        </w:rPr>
      </w:pPr>
      <w:r>
        <w:rPr>
          <w:rFonts w:hint="eastAsia" w:eastAsia="等线" w:cs="Times New Roman"/>
          <w:b/>
          <w:bCs/>
          <w:kern w:val="2"/>
          <w:sz w:val="21"/>
          <w:szCs w:val="22"/>
          <w:u w:val="single"/>
          <w:lang w:val="en-US" w:eastAsia="zh-CN" w:bidi="ar-SA"/>
        </w:rPr>
        <w:t>Proposal 2</w:t>
      </w:r>
      <w:r>
        <w:rPr>
          <w:rFonts w:hint="eastAsia" w:eastAsia="等线" w:cs="Times New Roman"/>
          <w:kern w:val="2"/>
          <w:sz w:val="21"/>
          <w:szCs w:val="22"/>
          <w:u w:val="single"/>
          <w:lang w:val="en-US" w:eastAsia="zh-CN" w:bidi="ar-SA"/>
        </w:rPr>
        <w:t>: to consider the Option 2 that NTN UE could be placed within TN cluster based on the deployment scenario.</w:t>
      </w:r>
    </w:p>
    <w:p>
      <w:pPr>
        <w:spacing w:after="120" w:afterLines="50"/>
        <w:rPr>
          <w:rFonts w:hint="eastAsia" w:eastAsia="等线" w:cs="Times New Roman"/>
          <w:kern w:val="2"/>
          <w:sz w:val="21"/>
          <w:szCs w:val="22"/>
          <w:u w:val="single"/>
          <w:lang w:val="en-US" w:eastAsia="zh-CN" w:bidi="ar-SA"/>
        </w:rPr>
      </w:pPr>
    </w:p>
    <w:p>
      <w:pPr>
        <w:pStyle w:val="20"/>
        <w:numPr>
          <w:ilvl w:val="0"/>
          <w:numId w:val="0"/>
        </w:numPr>
        <w:ind w:left="-37"/>
      </w:pPr>
      <w:r>
        <w:drawing>
          <wp:inline distT="0" distB="0" distL="114300" distR="114300">
            <wp:extent cx="6188075" cy="4024630"/>
            <wp:effectExtent l="0" t="0" r="3175"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6188075" cy="4024630"/>
                    </a:xfrm>
                    <a:prstGeom prst="rect">
                      <a:avLst/>
                    </a:prstGeom>
                    <a:noFill/>
                    <a:ln>
                      <a:noFill/>
                    </a:ln>
                  </pic:spPr>
                </pic:pic>
              </a:graphicData>
            </a:graphic>
          </wp:inline>
        </w:drawing>
      </w:r>
    </w:p>
    <w:p>
      <w:pPr>
        <w:spacing w:after="0" w:afterLines="-2147483648"/>
        <w:jc w:val="center"/>
        <w:rPr>
          <w:rFonts w:hint="default" w:eastAsia="等线" w:cs="Times New Roman"/>
          <w:kern w:val="2"/>
          <w:sz w:val="21"/>
          <w:szCs w:val="22"/>
          <w:u w:val="single"/>
          <w:lang w:val="en-US" w:eastAsia="zh-CN" w:bidi="ar-SA"/>
        </w:rPr>
      </w:pPr>
      <w:r>
        <w:rPr>
          <w:rFonts w:hint="eastAsia"/>
          <w:lang w:val="en-US" w:eastAsia="zh-CN"/>
        </w:rPr>
        <w:t xml:space="preserve">Figure 1. The commercial deployment for Fixed VSAT and mobile ESIM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System parameter</w:t>
      </w:r>
    </w:p>
    <w:p>
      <w:pPr>
        <w:rPr>
          <w:b/>
          <w:u w:val="single"/>
          <w:lang w:eastAsia="ko-KR"/>
        </w:rPr>
      </w:pPr>
      <w:r>
        <w:rPr>
          <w:b/>
          <w:u w:val="single"/>
          <w:lang w:eastAsia="ko-KR"/>
        </w:rPr>
        <w:t xml:space="preserve">Issue 3-4: Set-1 NTN satellite Noise figure in dB   </w:t>
      </w:r>
    </w:p>
    <w:p>
      <w:pPr>
        <w:pStyle w:val="37"/>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7"/>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Samsung):</w:t>
      </w:r>
      <w:r>
        <w:t xml:space="preserve"> </w:t>
      </w:r>
    </w:p>
    <w:tbl>
      <w:tblPr>
        <w:tblStyle w:val="27"/>
        <w:tblW w:w="7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845"/>
        <w:gridCol w:w="1985"/>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Pr>
          <w:p>
            <w:pPr>
              <w:overflowPunct/>
              <w:autoSpaceDE w:val="0"/>
              <w:autoSpaceDN w:val="0"/>
              <w:adjustRightInd w:val="0"/>
              <w:snapToGrid w:val="0"/>
              <w:spacing w:after="0"/>
              <w:textAlignment w:val="auto"/>
              <w:rPr>
                <w:rFonts w:eastAsiaTheme="minorEastAsia"/>
              </w:rPr>
            </w:pPr>
            <w:r>
              <w:rPr>
                <w:rFonts w:eastAsiaTheme="minorEastAsia"/>
                <w:b/>
                <w:bCs/>
              </w:rPr>
              <w:t>Satellite</w:t>
            </w:r>
          </w:p>
        </w:tc>
        <w:tc>
          <w:tcPr>
            <w:tcW w:w="1845" w:type="dxa"/>
          </w:tcPr>
          <w:p>
            <w:pPr>
              <w:overflowPunct/>
              <w:autoSpaceDE w:val="0"/>
              <w:autoSpaceDN w:val="0"/>
              <w:adjustRightInd w:val="0"/>
              <w:snapToGrid w:val="0"/>
              <w:spacing w:after="0"/>
              <w:textAlignment w:val="auto"/>
              <w:rPr>
                <w:rFonts w:eastAsiaTheme="minorEastAsia"/>
              </w:rPr>
            </w:pPr>
            <w:r>
              <w:rPr>
                <w:rFonts w:eastAsiaTheme="minorEastAsia"/>
                <w:b/>
                <w:bCs/>
              </w:rPr>
              <w:t>GEO</w:t>
            </w:r>
          </w:p>
        </w:tc>
        <w:tc>
          <w:tcPr>
            <w:tcW w:w="1985" w:type="dxa"/>
          </w:tcPr>
          <w:p>
            <w:pPr>
              <w:overflowPunct/>
              <w:autoSpaceDE w:val="0"/>
              <w:autoSpaceDN w:val="0"/>
              <w:adjustRightInd w:val="0"/>
              <w:snapToGrid w:val="0"/>
              <w:spacing w:after="0"/>
              <w:textAlignment w:val="auto"/>
              <w:rPr>
                <w:rFonts w:eastAsiaTheme="minorEastAsia"/>
              </w:rPr>
            </w:pPr>
            <w:r>
              <w:rPr>
                <w:rFonts w:eastAsiaTheme="minorEastAsia"/>
                <w:b/>
                <w:bCs/>
              </w:rPr>
              <w:t>LEO 600</w:t>
            </w:r>
          </w:p>
        </w:tc>
        <w:tc>
          <w:tcPr>
            <w:tcW w:w="2125" w:type="dxa"/>
          </w:tcPr>
          <w:p>
            <w:pPr>
              <w:overflowPunct/>
              <w:autoSpaceDE w:val="0"/>
              <w:autoSpaceDN w:val="0"/>
              <w:adjustRightInd w:val="0"/>
              <w:snapToGrid w:val="0"/>
              <w:spacing w:after="0"/>
              <w:textAlignment w:val="auto"/>
              <w:rPr>
                <w:rFonts w:eastAsiaTheme="minorEastAsia"/>
              </w:rPr>
            </w:pPr>
            <w:r>
              <w:rPr>
                <w:rFonts w:eastAsiaTheme="minorEastAsia"/>
                <w:b/>
                <w:bCs/>
              </w:rPr>
              <w:t>LEO 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Pr>
          <w:p>
            <w:pPr>
              <w:overflowPunct/>
              <w:autoSpaceDE w:val="0"/>
              <w:autoSpaceDN w:val="0"/>
              <w:adjustRightInd w:val="0"/>
              <w:snapToGrid w:val="0"/>
              <w:spacing w:after="0"/>
              <w:textAlignment w:val="auto"/>
              <w:rPr>
                <w:rFonts w:eastAsiaTheme="minorEastAsia"/>
              </w:rPr>
            </w:pPr>
            <w:r>
              <w:rPr>
                <w:rFonts w:eastAsiaTheme="minorEastAsia"/>
                <w:b/>
                <w:bCs/>
              </w:rPr>
              <w:t>G/T (dB K</w:t>
            </w:r>
            <w:r>
              <w:rPr>
                <w:rFonts w:eastAsiaTheme="minorEastAsia"/>
                <w:b/>
                <w:bCs/>
                <w:vertAlign w:val="superscript"/>
              </w:rPr>
              <w:t>-1</w:t>
            </w:r>
            <w:r>
              <w:rPr>
                <w:rFonts w:eastAsiaTheme="minorEastAsia"/>
                <w:b/>
                <w:bCs/>
              </w:rPr>
              <w:t>)</w:t>
            </w:r>
          </w:p>
        </w:tc>
        <w:tc>
          <w:tcPr>
            <w:tcW w:w="1845" w:type="dxa"/>
          </w:tcPr>
          <w:p>
            <w:pPr>
              <w:overflowPunct/>
              <w:autoSpaceDE w:val="0"/>
              <w:autoSpaceDN w:val="0"/>
              <w:adjustRightInd w:val="0"/>
              <w:snapToGrid w:val="0"/>
              <w:spacing w:after="0"/>
              <w:textAlignment w:val="auto"/>
              <w:rPr>
                <w:rFonts w:eastAsiaTheme="minorEastAsia"/>
              </w:rPr>
            </w:pPr>
            <w:r>
              <w:rPr>
                <w:rFonts w:eastAsiaTheme="minorEastAsia"/>
              </w:rPr>
              <w:t>28</w:t>
            </w:r>
          </w:p>
        </w:tc>
        <w:tc>
          <w:tcPr>
            <w:tcW w:w="1985" w:type="dxa"/>
          </w:tcPr>
          <w:p>
            <w:pPr>
              <w:overflowPunct/>
              <w:autoSpaceDE w:val="0"/>
              <w:autoSpaceDN w:val="0"/>
              <w:adjustRightInd w:val="0"/>
              <w:snapToGrid w:val="0"/>
              <w:spacing w:after="0"/>
              <w:textAlignment w:val="auto"/>
              <w:rPr>
                <w:rFonts w:eastAsiaTheme="minorEastAsia"/>
              </w:rPr>
            </w:pPr>
            <w:r>
              <w:rPr>
                <w:rFonts w:eastAsiaTheme="minorEastAsia"/>
              </w:rPr>
              <w:t>13</w:t>
            </w:r>
          </w:p>
        </w:tc>
        <w:tc>
          <w:tcPr>
            <w:tcW w:w="2125" w:type="dxa"/>
          </w:tcPr>
          <w:p>
            <w:pPr>
              <w:overflowPunct/>
              <w:autoSpaceDE w:val="0"/>
              <w:autoSpaceDN w:val="0"/>
              <w:adjustRightInd w:val="0"/>
              <w:snapToGrid w:val="0"/>
              <w:spacing w:after="0"/>
              <w:textAlignment w:val="auto"/>
              <w:rPr>
                <w:rFonts w:eastAsiaTheme="minorEastAsia"/>
              </w:rPr>
            </w:pPr>
            <w:r>
              <w:rPr>
                <w:rFonts w:eastAsiaTheme="minorEastAsi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Pr>
          <w:p>
            <w:pPr>
              <w:overflowPunct/>
              <w:autoSpaceDE w:val="0"/>
              <w:autoSpaceDN w:val="0"/>
              <w:adjustRightInd w:val="0"/>
              <w:snapToGrid w:val="0"/>
              <w:spacing w:after="0"/>
              <w:textAlignment w:val="auto"/>
              <w:rPr>
                <w:rFonts w:eastAsiaTheme="minorEastAsia"/>
              </w:rPr>
            </w:pPr>
            <w:r>
              <w:rPr>
                <w:rFonts w:eastAsiaTheme="minorEastAsia"/>
                <w:b/>
                <w:bCs/>
              </w:rPr>
              <w:t>G_Rx (dBi)</w:t>
            </w:r>
          </w:p>
        </w:tc>
        <w:tc>
          <w:tcPr>
            <w:tcW w:w="1845" w:type="dxa"/>
            <w:vAlign w:val="center"/>
          </w:tcPr>
          <w:p>
            <w:pPr>
              <w:overflowPunct/>
              <w:autoSpaceDE w:val="0"/>
              <w:autoSpaceDN w:val="0"/>
              <w:adjustRightInd w:val="0"/>
              <w:snapToGrid w:val="0"/>
              <w:spacing w:after="0"/>
              <w:textAlignment w:val="auto"/>
              <w:rPr>
                <w:rFonts w:eastAsiaTheme="minorEastAsia"/>
              </w:rPr>
            </w:pPr>
            <w:r>
              <w:rPr>
                <w:rFonts w:eastAsia="Yu Mincho"/>
              </w:rPr>
              <w:t>58.5</w:t>
            </w:r>
          </w:p>
        </w:tc>
        <w:tc>
          <w:tcPr>
            <w:tcW w:w="1985" w:type="dxa"/>
            <w:vAlign w:val="center"/>
          </w:tcPr>
          <w:p>
            <w:pPr>
              <w:overflowPunct/>
              <w:autoSpaceDE w:val="0"/>
              <w:autoSpaceDN w:val="0"/>
              <w:adjustRightInd w:val="0"/>
              <w:snapToGrid w:val="0"/>
              <w:spacing w:after="0"/>
              <w:textAlignment w:val="auto"/>
              <w:rPr>
                <w:rFonts w:eastAsiaTheme="minorEastAsia"/>
              </w:rPr>
            </w:pPr>
            <w:r>
              <w:rPr>
                <w:rFonts w:eastAsia="Yu Mincho"/>
              </w:rPr>
              <w:t>38.5</w:t>
            </w:r>
          </w:p>
        </w:tc>
        <w:tc>
          <w:tcPr>
            <w:tcW w:w="2125" w:type="dxa"/>
            <w:vAlign w:val="center"/>
          </w:tcPr>
          <w:p>
            <w:pPr>
              <w:overflowPunct/>
              <w:autoSpaceDE w:val="0"/>
              <w:autoSpaceDN w:val="0"/>
              <w:adjustRightInd w:val="0"/>
              <w:snapToGrid w:val="0"/>
              <w:spacing w:after="0"/>
              <w:textAlignment w:val="auto"/>
              <w:rPr>
                <w:rFonts w:eastAsiaTheme="minorEastAsia"/>
              </w:rPr>
            </w:pPr>
            <w:r>
              <w:rPr>
                <w:rFonts w:eastAsia="Yu Mincho"/>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Pr>
          <w:p>
            <w:pPr>
              <w:overflowPunct/>
              <w:autoSpaceDE w:val="0"/>
              <w:autoSpaceDN w:val="0"/>
              <w:adjustRightInd w:val="0"/>
              <w:snapToGrid w:val="0"/>
              <w:spacing w:after="0"/>
              <w:textAlignment w:val="auto"/>
              <w:rPr>
                <w:rFonts w:eastAsiaTheme="minorEastAsia"/>
              </w:rPr>
            </w:pPr>
            <w:r>
              <w:rPr>
                <w:rFonts w:eastAsiaTheme="minorEastAsia"/>
                <w:b/>
                <w:bCs/>
              </w:rPr>
              <w:t>NF (dB)</w:t>
            </w:r>
          </w:p>
        </w:tc>
        <w:tc>
          <w:tcPr>
            <w:tcW w:w="1845" w:type="dxa"/>
          </w:tcPr>
          <w:p>
            <w:pPr>
              <w:overflowPunct/>
              <w:autoSpaceDE w:val="0"/>
              <w:autoSpaceDN w:val="0"/>
              <w:adjustRightInd w:val="0"/>
              <w:snapToGrid w:val="0"/>
              <w:spacing w:after="0"/>
              <w:textAlignment w:val="auto"/>
              <w:rPr>
                <w:rFonts w:eastAsiaTheme="minorEastAsia"/>
                <w:lang w:eastAsia="zh-CN"/>
              </w:rPr>
            </w:pPr>
            <w:r>
              <w:rPr>
                <w:rFonts w:eastAsiaTheme="minorEastAsia"/>
                <w:lang w:eastAsia="zh-CN"/>
              </w:rPr>
              <w:t>5.9</w:t>
            </w:r>
          </w:p>
        </w:tc>
        <w:tc>
          <w:tcPr>
            <w:tcW w:w="1985" w:type="dxa"/>
          </w:tcPr>
          <w:p>
            <w:pPr>
              <w:overflowPunct/>
              <w:autoSpaceDE w:val="0"/>
              <w:autoSpaceDN w:val="0"/>
              <w:adjustRightInd w:val="0"/>
              <w:snapToGrid w:val="0"/>
              <w:spacing w:after="0"/>
              <w:textAlignment w:val="auto"/>
              <w:rPr>
                <w:rFonts w:eastAsiaTheme="minorEastAsia"/>
                <w:lang w:eastAsia="zh-CN"/>
              </w:rPr>
            </w:pPr>
            <w:r>
              <w:rPr>
                <w:rFonts w:eastAsiaTheme="minorEastAsia"/>
                <w:lang w:eastAsia="zh-CN"/>
              </w:rPr>
              <w:t>0.9</w:t>
            </w:r>
          </w:p>
        </w:tc>
        <w:tc>
          <w:tcPr>
            <w:tcW w:w="2125" w:type="dxa"/>
          </w:tcPr>
          <w:p>
            <w:pPr>
              <w:overflowPunct/>
              <w:autoSpaceDE w:val="0"/>
              <w:autoSpaceDN w:val="0"/>
              <w:adjustRightInd w:val="0"/>
              <w:snapToGrid w:val="0"/>
              <w:spacing w:after="0"/>
              <w:textAlignment w:val="auto"/>
              <w:rPr>
                <w:rFonts w:eastAsiaTheme="minorEastAsia"/>
                <w:lang w:eastAsia="zh-CN"/>
              </w:rPr>
            </w:pPr>
            <w:r>
              <w:rPr>
                <w:rFonts w:eastAsiaTheme="minorEastAsia"/>
                <w:lang w:eastAsia="zh-CN"/>
              </w:rPr>
              <w:t>0.9</w:t>
            </w:r>
          </w:p>
        </w:tc>
      </w:tr>
    </w:tbl>
    <w:p>
      <w:pPr>
        <w:spacing w:after="120"/>
        <w:rPr>
          <w:szCs w:val="24"/>
          <w:lang w:eastAsia="zh-CN"/>
        </w:rPr>
      </w:pPr>
    </w:p>
    <w:p>
      <w:pPr>
        <w:pStyle w:val="37"/>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2(Huawei): 1.1dB/K for </w:t>
      </w:r>
      <w:r>
        <w:rPr>
          <w:rFonts w:eastAsiaTheme="minorEastAsia"/>
          <w:b/>
          <w:lang w:eastAsia="zh-CN"/>
        </w:rPr>
        <w:t>SAN G/T</w:t>
      </w:r>
    </w:p>
    <w:p>
      <w:pPr>
        <w:spacing w:after="120" w:afterLines="50"/>
        <w:rPr>
          <w:rFonts w:hint="default" w:eastAsia="宋体" w:cs="Times New Roman"/>
          <w:kern w:val="2"/>
          <w:sz w:val="21"/>
          <w:szCs w:val="22"/>
          <w:u w:val="single"/>
          <w:lang w:val="en-US" w:eastAsia="zh-CN" w:bidi="ar-SA"/>
        </w:rPr>
      </w:pPr>
      <w:r>
        <w:rPr>
          <w:rFonts w:hint="eastAsia" w:eastAsia="等线" w:cs="Times New Roman"/>
          <w:kern w:val="2"/>
          <w:sz w:val="21"/>
          <w:szCs w:val="22"/>
          <w:u w:val="single"/>
          <w:lang w:val="en-US" w:eastAsia="zh-CN" w:bidi="ar-SA"/>
        </w:rPr>
        <w:t xml:space="preserve">The option 1 is preferred which is aligned with table </w:t>
      </w:r>
      <w:r>
        <w:t xml:space="preserve">6.1.1.1-1: Set-1 </w:t>
      </w:r>
      <w:r>
        <w:rPr>
          <w:rFonts w:hint="eastAsia"/>
          <w:lang w:val="en-US" w:eastAsia="zh-CN"/>
        </w:rPr>
        <w:t>in TR38.821 for Ka-band.</w:t>
      </w:r>
    </w:p>
    <w:p>
      <w:pPr>
        <w:keepNext w:val="0"/>
        <w:keepLines w:val="0"/>
        <w:pageBreakBefore w:val="0"/>
        <w:widowControl/>
        <w:kinsoku/>
        <w:wordWrap/>
        <w:overflowPunct/>
        <w:topLinePunct w:val="0"/>
        <w:autoSpaceDE/>
        <w:autoSpaceDN/>
        <w:bidi w:val="0"/>
        <w:adjustRightInd/>
        <w:snapToGrid/>
        <w:spacing w:after="120" w:afterLines="50"/>
        <w:textAlignment w:val="auto"/>
        <w:outlineLvl w:val="9"/>
        <w:rPr>
          <w:rFonts w:hint="default" w:eastAsia="等线" w:cs="Times New Roman"/>
          <w:kern w:val="2"/>
          <w:sz w:val="21"/>
          <w:szCs w:val="22"/>
          <w:u w:val="single"/>
          <w:lang w:val="en-US" w:eastAsia="zh-CN" w:bidi="ar-SA"/>
        </w:rPr>
      </w:pPr>
      <w:r>
        <w:rPr>
          <w:rFonts w:hint="eastAsia" w:eastAsia="等线" w:cs="Times New Roman"/>
          <w:b/>
          <w:bCs/>
          <w:kern w:val="2"/>
          <w:sz w:val="21"/>
          <w:szCs w:val="22"/>
          <w:u w:val="single"/>
          <w:lang w:val="en-US" w:eastAsia="zh-CN" w:bidi="ar-SA"/>
        </w:rPr>
        <w:t>Proposal 3</w:t>
      </w:r>
      <w:r>
        <w:rPr>
          <w:rFonts w:hint="eastAsia" w:eastAsia="等线" w:cs="Times New Roman"/>
          <w:kern w:val="2"/>
          <w:sz w:val="21"/>
          <w:szCs w:val="22"/>
          <w:u w:val="single"/>
          <w:lang w:val="en-US" w:eastAsia="zh-CN" w:bidi="ar-SA"/>
        </w:rPr>
        <w:t>: to consider the Option 1 for SAN noise figure.</w:t>
      </w:r>
    </w:p>
    <w:p>
      <w:pPr>
        <w:rPr>
          <w:color w:val="0070C0"/>
          <w:lang w:val="en-US" w:eastAsia="zh-CN"/>
        </w:rPr>
      </w:pPr>
    </w:p>
    <w:p>
      <w:pPr>
        <w:rPr>
          <w:b/>
          <w:u w:val="single"/>
          <w:lang w:eastAsia="ko-KR"/>
        </w:rPr>
      </w:pPr>
      <w:r>
        <w:rPr>
          <w:b/>
          <w:u w:val="single"/>
          <w:lang w:eastAsia="ko-KR"/>
        </w:rPr>
        <w:t xml:space="preserve">Issue 3-5: Number of active UE (UL)   </w:t>
      </w:r>
    </w:p>
    <w:p>
      <w:pPr>
        <w:pStyle w:val="37"/>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7"/>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CATT):</w:t>
      </w:r>
      <w:r>
        <w:t xml:space="preserve"> </w:t>
      </w:r>
      <w:r>
        <w:rPr>
          <w:rFonts w:eastAsiaTheme="minorEastAsia"/>
          <w:sz w:val="18"/>
          <w:szCs w:val="15"/>
        </w:rPr>
        <w:t xml:space="preserve">9 UEs and nRBs per UE </w:t>
      </w:r>
      <w:r>
        <w:rPr>
          <w:rFonts w:hint="eastAsia" w:eastAsiaTheme="minorEastAsia"/>
          <w:sz w:val="18"/>
          <w:szCs w:val="15"/>
        </w:rPr>
        <w:t>for</w:t>
      </w:r>
      <w:r>
        <w:rPr>
          <w:rFonts w:eastAsiaTheme="minorEastAsia"/>
          <w:sz w:val="18"/>
          <w:szCs w:val="15"/>
        </w:rPr>
        <w:t xml:space="preserve"> </w:t>
      </w:r>
      <w:r>
        <w:rPr>
          <w:rFonts w:hint="eastAsia" w:eastAsiaTheme="minorEastAsia"/>
          <w:sz w:val="18"/>
          <w:szCs w:val="15"/>
        </w:rPr>
        <w:t>GEO</w:t>
      </w:r>
      <w:r>
        <w:rPr>
          <w:rFonts w:eastAsiaTheme="minorEastAsia"/>
          <w:sz w:val="18"/>
          <w:szCs w:val="15"/>
        </w:rPr>
        <w:t xml:space="preserve"> </w:t>
      </w:r>
      <w:r>
        <w:rPr>
          <w:rFonts w:hint="eastAsia" w:eastAsiaTheme="minorEastAsia"/>
          <w:sz w:val="18"/>
          <w:szCs w:val="15"/>
        </w:rPr>
        <w:t>and</w:t>
      </w:r>
      <w:r>
        <w:rPr>
          <w:rFonts w:eastAsiaTheme="minorEastAsia"/>
          <w:sz w:val="18"/>
          <w:szCs w:val="15"/>
        </w:rPr>
        <w:t xml:space="preserve"> </w:t>
      </w:r>
      <w:r>
        <w:rPr>
          <w:rFonts w:hint="eastAsia" w:eastAsiaTheme="minorEastAsia"/>
          <w:sz w:val="18"/>
          <w:szCs w:val="15"/>
        </w:rPr>
        <w:t>LE</w:t>
      </w:r>
      <w:r>
        <w:rPr>
          <w:rFonts w:eastAsiaTheme="minorEastAsia"/>
          <w:sz w:val="18"/>
          <w:szCs w:val="15"/>
        </w:rPr>
        <w:t>O</w:t>
      </w:r>
    </w:p>
    <w:p>
      <w:pPr>
        <w:pStyle w:val="37"/>
        <w:numPr>
          <w:ilvl w:val="1"/>
          <w:numId w:val="5"/>
        </w:numPr>
        <w:overflowPunct/>
        <w:autoSpaceDE/>
        <w:autoSpaceDN/>
        <w:adjustRightInd/>
        <w:spacing w:after="120"/>
        <w:ind w:left="1440" w:firstLineChars="0"/>
        <w:textAlignment w:val="auto"/>
      </w:pPr>
      <w:r>
        <w:t>Option 2: FFS (seek more clarifications from satellite vendors)</w:t>
      </w:r>
    </w:p>
    <w:p>
      <w:pPr>
        <w:pStyle w:val="20"/>
        <w:numPr>
          <w:ilvl w:val="0"/>
          <w:numId w:val="0"/>
        </w:numPr>
        <w:ind w:left="-37"/>
        <w:rPr>
          <w:rFonts w:hint="eastAsia"/>
          <w:szCs w:val="24"/>
          <w:lang w:val="en-US" w:eastAsia="zh-CN"/>
        </w:rPr>
      </w:pPr>
      <w:r>
        <w:rPr>
          <w:rFonts w:hint="eastAsia"/>
          <w:szCs w:val="24"/>
          <w:lang w:val="en-US" w:eastAsia="zh-CN"/>
        </w:rPr>
        <w:t>The 9 UEs are coming from Rel-17 handled smartphone, however whether this could be also applicable for NTN UE in Ka-band, this is still questionable. We would like to seek more clarifications from satellite vendors for the potential active UEs at the same time. From our understanding, the power control could be enabled for VSAT or ESIM in Ka-band, then the number of active UEs might not have big impacts at the end. This is somehow similar as FR2 coexistence study with single UEs assumed while multiple UEs could be scheduled at the same time for FR2 in practice.</w:t>
      </w:r>
    </w:p>
    <w:p>
      <w:pPr>
        <w:pStyle w:val="20"/>
        <w:numPr>
          <w:ilvl w:val="0"/>
          <w:numId w:val="0"/>
        </w:numPr>
        <w:ind w:left="-37"/>
        <w:rPr>
          <w:rFonts w:hint="default"/>
          <w:szCs w:val="24"/>
          <w:lang w:val="en-US" w:eastAsia="zh-CN"/>
        </w:rPr>
      </w:pPr>
      <w:r>
        <w:rPr>
          <w:rFonts w:hint="eastAsia"/>
          <w:b/>
          <w:bCs/>
          <w:szCs w:val="24"/>
          <w:lang w:val="en-US" w:eastAsia="zh-CN"/>
        </w:rPr>
        <w:t>Proposal 4</w:t>
      </w:r>
      <w:r>
        <w:rPr>
          <w:rFonts w:hint="eastAsia"/>
          <w:szCs w:val="24"/>
          <w:lang w:val="en-US" w:eastAsia="zh-CN"/>
        </w:rPr>
        <w:t>: see more clarify from satellite vendors for potential active UEs at the same time;</w:t>
      </w:r>
    </w:p>
    <w:p>
      <w:pPr>
        <w:rPr>
          <w:color w:val="0070C0"/>
          <w:lang w:val="en-US" w:eastAsia="zh-CN"/>
        </w:rPr>
      </w:pPr>
    </w:p>
    <w:p>
      <w:pPr>
        <w:rPr>
          <w:color w:val="0070C0"/>
          <w:lang w:val="en-US" w:eastAsia="zh-CN"/>
        </w:rPr>
      </w:pPr>
      <w:r>
        <w:rPr>
          <w:b/>
          <w:u w:val="single"/>
          <w:lang w:eastAsia="ko-KR"/>
        </w:rPr>
        <w:t xml:space="preserve">Issue 3-6: NTN </w:t>
      </w:r>
      <w:r>
        <w:rPr>
          <w:rFonts w:hint="eastAsia"/>
          <w:b/>
          <w:u w:val="single"/>
          <w:lang w:eastAsia="zh-CN"/>
        </w:rPr>
        <w:t>Fixed</w:t>
      </w:r>
      <w:r>
        <w:rPr>
          <w:b/>
          <w:u w:val="single"/>
          <w:lang w:eastAsia="ko-KR"/>
        </w:rPr>
        <w:t xml:space="preserve"> VSAT UE  </w:t>
      </w:r>
    </w:p>
    <w:p>
      <w:pPr>
        <w:pStyle w:val="37"/>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4"/>
        <w:gridCol w:w="3961"/>
        <w:gridCol w:w="3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Characteristics</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lang w:val="en-US"/>
              </w:rPr>
              <w:t>Option 1 (Ericsson, Samsung, ZTE, CATT)</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val="en-US" w:eastAsia="zh-CN"/>
              </w:rPr>
            </w:pPr>
            <w:r>
              <w:rPr>
                <w:rFonts w:ascii="Times New Roman" w:hAnsi="Times New Roman"/>
                <w:sz w:val="20"/>
                <w:lang w:val="en-US" w:eastAsia="zh-CN"/>
              </w:rPr>
              <w:t>Option 2 (Thales)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Antenna type and configuration</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Directional</w:t>
            </w:r>
          </w:p>
          <w:p>
            <w:pPr>
              <w:pStyle w:val="39"/>
              <w:rPr>
                <w:rFonts w:ascii="Times New Roman" w:hAnsi="Times New Roman"/>
                <w:sz w:val="20"/>
              </w:rPr>
            </w:pPr>
            <w:r>
              <w:rPr>
                <w:rFonts w:ascii="Times New Roman" w:hAnsi="Times New Roman"/>
                <w:sz w:val="20"/>
              </w:rPr>
              <w:t>Section 6.4.1 of [2] with 60 cm equivalent aperture diameter</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Polarisation</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Circular</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Circular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lang w:eastAsia="zh-CN"/>
              </w:rPr>
              <w:t>Efficiency</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UL 60%, DL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 xml:space="preserve">Rx Antenna gain </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 xml:space="preserve">39.7 dBi </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39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Noise figure</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1.2 dB</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1.2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eastAsia="Times New Roman"/>
                <w:sz w:val="20"/>
                <w:lang w:eastAsia="fr-FR"/>
              </w:rPr>
              <w:t>Rx Feeder loss</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hint="eastAsia" w:ascii="Times New Roman" w:hAnsi="Times New Roman"/>
                <w:sz w:val="20"/>
                <w:lang w:eastAsia="zh-CN"/>
              </w:rPr>
              <w:t>-</w:t>
            </w:r>
            <w:r>
              <w:rPr>
                <w:rFonts w:ascii="Times New Roman" w:hAnsi="Times New Roman"/>
                <w:sz w:val="20"/>
                <w:lang w:eastAsia="zh-CN"/>
              </w:rPr>
              <w:t>0.5dB</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Antenna temperature</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150 K</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eastAsia="Times New Roman"/>
                <w:sz w:val="20"/>
                <w:lang w:eastAsia="fr-FR"/>
              </w:rPr>
              <w:t>40K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vAlign w:val="bottom"/>
          </w:tcPr>
          <w:p>
            <w:pPr>
              <w:pStyle w:val="39"/>
              <w:rPr>
                <w:rFonts w:ascii="Times New Roman" w:hAnsi="Times New Roman"/>
                <w:sz w:val="20"/>
              </w:rPr>
            </w:pPr>
            <w:r>
              <w:rPr>
                <w:rFonts w:ascii="Times New Roman" w:hAnsi="Times New Roman" w:eastAsia="Times New Roman"/>
                <w:sz w:val="20"/>
                <w:lang w:eastAsia="fr-FR"/>
              </w:rPr>
              <w:t>Sky temperature</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hint="eastAsia" w:ascii="Times New Roman" w:hAnsi="Times New Roman"/>
                <w:sz w:val="20"/>
                <w:lang w:eastAsia="zh-CN"/>
              </w:rPr>
              <w:t>N/A</w:t>
            </w:r>
          </w:p>
        </w:tc>
        <w:tc>
          <w:tcPr>
            <w:tcW w:w="1912" w:type="pct"/>
            <w:tcBorders>
              <w:top w:val="single" w:color="auto" w:sz="4" w:space="0"/>
              <w:left w:val="single" w:color="auto" w:sz="4" w:space="0"/>
              <w:bottom w:val="single" w:color="auto" w:sz="4" w:space="0"/>
              <w:right w:val="single" w:color="auto" w:sz="4" w:space="0"/>
            </w:tcBorders>
            <w:vAlign w:val="bottom"/>
          </w:tcPr>
          <w:p>
            <w:pPr>
              <w:pStyle w:val="39"/>
              <w:rPr>
                <w:rFonts w:ascii="Times New Roman" w:hAnsi="Times New Roman" w:eastAsia="Times New Roman"/>
                <w:sz w:val="20"/>
                <w:lang w:eastAsia="fr-FR"/>
              </w:rPr>
            </w:pPr>
            <w:r>
              <w:rPr>
                <w:rFonts w:ascii="Times New Roman" w:hAnsi="Times New Roman" w:eastAsia="Times New Roman"/>
                <w:sz w:val="20"/>
                <w:lang w:eastAsia="fr-FR"/>
              </w:rPr>
              <w:t>30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vAlign w:val="bottom"/>
          </w:tcPr>
          <w:p>
            <w:pPr>
              <w:pStyle w:val="39"/>
              <w:rPr>
                <w:rFonts w:ascii="Times New Roman" w:hAnsi="Times New Roman"/>
                <w:sz w:val="20"/>
              </w:rPr>
            </w:pPr>
            <w:r>
              <w:rPr>
                <w:rFonts w:ascii="Times New Roman" w:hAnsi="Times New Roman" w:eastAsia="Times New Roman"/>
                <w:sz w:val="20"/>
                <w:lang w:eastAsia="fr-FR"/>
              </w:rPr>
              <w:t>Ground temperature</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hint="eastAsia" w:ascii="Times New Roman" w:hAnsi="Times New Roman"/>
                <w:sz w:val="20"/>
                <w:lang w:eastAsia="zh-CN"/>
              </w:rPr>
              <w:t>N/A</w:t>
            </w:r>
          </w:p>
        </w:tc>
        <w:tc>
          <w:tcPr>
            <w:tcW w:w="1912" w:type="pct"/>
            <w:tcBorders>
              <w:top w:val="single" w:color="auto" w:sz="4" w:space="0"/>
              <w:left w:val="single" w:color="auto" w:sz="4" w:space="0"/>
              <w:bottom w:val="single" w:color="auto" w:sz="4" w:space="0"/>
              <w:right w:val="single" w:color="auto" w:sz="4" w:space="0"/>
            </w:tcBorders>
            <w:vAlign w:val="bottom"/>
          </w:tcPr>
          <w:p>
            <w:pPr>
              <w:pStyle w:val="39"/>
              <w:rPr>
                <w:rFonts w:ascii="Times New Roman" w:hAnsi="Times New Roman" w:eastAsia="Times New Roman"/>
                <w:sz w:val="20"/>
                <w:lang w:eastAsia="fr-FR"/>
              </w:rPr>
            </w:pPr>
            <w:r>
              <w:rPr>
                <w:rFonts w:ascii="Times New Roman" w:hAnsi="Times New Roman" w:eastAsia="Times New Roman"/>
                <w:sz w:val="2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eastAsia="Times New Roman"/>
                <w:sz w:val="20"/>
                <w:lang w:eastAsia="fr-FR"/>
              </w:rPr>
              <w:t>G/T figure of merit</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hint="eastAsia" w:ascii="Times New Roman" w:hAnsi="Times New Roman"/>
                <w:sz w:val="20"/>
                <w:lang w:eastAsia="zh-CN"/>
              </w:rPr>
              <w:t xml:space="preserve">15.35 (dB/K) (Note </w:t>
            </w:r>
            <w:r>
              <w:rPr>
                <w:rFonts w:ascii="Times New Roman" w:hAnsi="Times New Roman"/>
                <w:sz w:val="20"/>
                <w:lang w:eastAsia="zh-CN"/>
              </w:rPr>
              <w:t>2</w:t>
            </w:r>
            <w:r>
              <w:rPr>
                <w:rFonts w:hint="eastAsia" w:ascii="Times New Roman" w:hAnsi="Times New Roman"/>
                <w:sz w:val="20"/>
                <w:lang w:eastAsia="zh-CN"/>
              </w:rPr>
              <w:t>)</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eastAsiaTheme="minorEastAsia"/>
                <w:sz w:val="20"/>
                <w:lang w:eastAsia="zh-CN"/>
              </w:rPr>
            </w:pPr>
            <w:r>
              <w:rPr>
                <w:rFonts w:ascii="Times New Roman" w:hAnsi="Times New Roman" w:eastAsiaTheme="minorEastAsia"/>
                <w:sz w:val="20"/>
                <w:lang w:eastAsia="zh-CN"/>
              </w:rPr>
              <w:t>16.5 (dB/K)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eastAsia="Times New Roman"/>
                <w:sz w:val="20"/>
                <w:lang w:eastAsia="fr-FR"/>
              </w:rPr>
              <w:t>Rx Feeder loss</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Tx transmit power</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2 W (33 dBm)</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2W (3dBW)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Tx antenna gain</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43.2 dBi</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42.9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Output loss</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EIRP</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hint="eastAsia" w:ascii="Times New Roman" w:hAnsi="Times New Roman"/>
                <w:sz w:val="20"/>
                <w:lang w:eastAsia="zh-CN"/>
              </w:rPr>
              <w:t>4</w:t>
            </w:r>
            <w:r>
              <w:rPr>
                <w:rFonts w:ascii="Times New Roman" w:hAnsi="Times New Roman"/>
                <w:sz w:val="20"/>
                <w:lang w:eastAsia="zh-CN"/>
              </w:rPr>
              <w:t>5.2 dBW</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44.9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UE height</w:t>
            </w:r>
          </w:p>
        </w:tc>
        <w:tc>
          <w:tcPr>
            <w:tcW w:w="1988"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hint="eastAsia" w:ascii="Times New Roman" w:hAnsi="Times New Roman"/>
                <w:sz w:val="20"/>
                <w:lang w:eastAsia="zh-CN"/>
              </w:rPr>
              <w:t>F</w:t>
            </w:r>
            <w:r>
              <w:rPr>
                <w:rFonts w:ascii="Times New Roman" w:hAnsi="Times New Roman"/>
                <w:sz w:val="20"/>
                <w:lang w:eastAsia="zh-CN"/>
              </w:rPr>
              <w:t>FS</w:t>
            </w:r>
          </w:p>
        </w:tc>
        <w:tc>
          <w:tcPr>
            <w:tcW w:w="1912"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pct"/>
            <w:tcBorders>
              <w:top w:val="single" w:color="auto" w:sz="4" w:space="0"/>
              <w:left w:val="single" w:color="auto" w:sz="4" w:space="0"/>
              <w:bottom w:val="single" w:color="auto" w:sz="4" w:space="0"/>
              <w:right w:val="single" w:color="auto" w:sz="4" w:space="0"/>
            </w:tcBorders>
          </w:tcPr>
          <w:p>
            <w:pPr>
              <w:pStyle w:val="39"/>
              <w:jc w:val="left"/>
              <w:rPr>
                <w:rFonts w:ascii="Times New Roman" w:hAnsi="Times New Roman"/>
                <w:sz w:val="20"/>
              </w:rPr>
            </w:pPr>
          </w:p>
        </w:tc>
        <w:tc>
          <w:tcPr>
            <w:tcW w:w="1988" w:type="pct"/>
            <w:tcBorders>
              <w:top w:val="single" w:color="auto" w:sz="4" w:space="0"/>
              <w:left w:val="single" w:color="auto" w:sz="4" w:space="0"/>
              <w:bottom w:val="single" w:color="auto" w:sz="4" w:space="0"/>
              <w:right w:val="single" w:color="auto" w:sz="4" w:space="0"/>
            </w:tcBorders>
          </w:tcPr>
          <w:p>
            <w:pPr>
              <w:pStyle w:val="39"/>
              <w:jc w:val="left"/>
              <w:rPr>
                <w:rFonts w:ascii="Times New Roman" w:hAnsi="Times New Roman"/>
                <w:sz w:val="20"/>
              </w:rPr>
            </w:pPr>
            <w:r>
              <w:rPr>
                <w:rFonts w:ascii="Times New Roman" w:hAnsi="Times New Roman"/>
                <w:sz w:val="20"/>
              </w:rPr>
              <w:t>NOTE 1:</w:t>
            </w:r>
            <w:r>
              <w:rPr>
                <w:rFonts w:ascii="Times New Roman" w:hAnsi="Times New Roman"/>
                <w:sz w:val="20"/>
              </w:rPr>
              <w:tab/>
            </w:r>
            <w:r>
              <w:rPr>
                <w:rFonts w:ascii="Times New Roman" w:hAnsi="Times New Roman"/>
                <w:sz w:val="20"/>
              </w:rPr>
              <w:t>VSAT terminal characteristics could be implemented with phased array antenna</w:t>
            </w:r>
          </w:p>
          <w:p>
            <w:pPr>
              <w:pStyle w:val="39"/>
              <w:jc w:val="left"/>
              <w:rPr>
                <w:rFonts w:ascii="Times New Roman" w:hAnsi="Times New Roman"/>
                <w:sz w:val="20"/>
              </w:rPr>
            </w:pPr>
            <w:r>
              <w:rPr>
                <w:rFonts w:ascii="Times New Roman" w:hAnsi="Times New Roman"/>
                <w:sz w:val="20"/>
              </w:rPr>
              <w:t>NOTE 2:</w:t>
            </w:r>
            <w:r>
              <w:rPr>
                <w:rFonts w:ascii="Times New Roman" w:hAnsi="Times New Roman"/>
                <w:sz w:val="20"/>
              </w:rPr>
              <w:tab/>
            </w:r>
            <w:r>
              <w:rPr>
                <w:rFonts w:ascii="Times New Roman" w:hAnsi="Times New Roman"/>
                <w:sz w:val="20"/>
              </w:rPr>
              <w:t>For the computation of G/T or figure of merit, following formula applies in dB:</w:t>
            </w:r>
          </w:p>
          <w:p>
            <w:pPr>
              <w:jc w:val="center"/>
              <w:rPr>
                <w:rFonts w:cs="Calibri"/>
              </w:rPr>
            </w:pPr>
            <w:r>
              <w:rPr>
                <w:rFonts w:cs="Calibri"/>
              </w:rPr>
              <w:t>G/T = Ga – NF – 10*LOG (To+(Ta-To)/(10</w:t>
            </w:r>
            <w:r>
              <w:rPr>
                <w:rFonts w:cs="Calibri"/>
                <w:vertAlign w:val="superscript"/>
              </w:rPr>
              <w:t>0.1*NF</w:t>
            </w:r>
            <w:r>
              <w:rPr>
                <w:rFonts w:cs="Calibri"/>
              </w:rPr>
              <w:t>))</w:t>
            </w:r>
          </w:p>
          <w:p>
            <w:pPr>
              <w:pStyle w:val="53"/>
            </w:pPr>
            <w:r>
              <w:t>Where:</w:t>
            </w:r>
          </w:p>
          <w:p>
            <w:pPr>
              <w:pStyle w:val="53"/>
              <w:spacing w:after="0"/>
            </w:pPr>
            <w:r>
              <w:t>-</w:t>
            </w:r>
            <w:r>
              <w:tab/>
            </w:r>
            <w:r>
              <w:t>Antenna Gain : Ga in dBi</w:t>
            </w:r>
          </w:p>
          <w:p>
            <w:pPr>
              <w:pStyle w:val="53"/>
              <w:spacing w:after="0"/>
            </w:pPr>
            <w:r>
              <w:t>-</w:t>
            </w:r>
            <w:r>
              <w:tab/>
            </w:r>
            <w:r>
              <w:t>Ambient Temperature : T0 (usually 290 K)</w:t>
            </w:r>
          </w:p>
          <w:p>
            <w:pPr>
              <w:pStyle w:val="53"/>
              <w:spacing w:after="0"/>
            </w:pPr>
            <w:r>
              <w:t>-</w:t>
            </w:r>
            <w:r>
              <w:tab/>
            </w:r>
            <w:r>
              <w:t>Antenna temperature : Ta (typically 290 K with 0 dBi gain and 150 K with &gt;30 dBi gain)</w:t>
            </w:r>
          </w:p>
          <w:p>
            <w:pPr>
              <w:pStyle w:val="53"/>
              <w:spacing w:after="0"/>
            </w:pPr>
            <w:r>
              <w:t>-</w:t>
            </w:r>
            <w:r>
              <w:tab/>
            </w:r>
            <w:r>
              <w:t>Noise Figure: NF in dB</w:t>
            </w:r>
          </w:p>
        </w:tc>
        <w:tc>
          <w:tcPr>
            <w:tcW w:w="1912" w:type="pct"/>
            <w:tcBorders>
              <w:top w:val="single" w:color="auto" w:sz="4" w:space="0"/>
              <w:left w:val="single" w:color="auto" w:sz="4" w:space="0"/>
              <w:bottom w:val="single" w:color="auto" w:sz="4" w:space="0"/>
              <w:right w:val="single" w:color="auto" w:sz="4" w:space="0"/>
            </w:tcBorders>
          </w:tcPr>
          <w:p>
            <w:pPr>
              <w:pStyle w:val="39"/>
              <w:jc w:val="left"/>
              <w:rPr>
                <w:rFonts w:ascii="Times New Roman" w:hAnsi="Times New Roman"/>
                <w:sz w:val="20"/>
              </w:rPr>
            </w:pPr>
          </w:p>
        </w:tc>
      </w:tr>
    </w:tbl>
    <w:p>
      <w:pPr>
        <w:pStyle w:val="37"/>
        <w:overflowPunct/>
        <w:autoSpaceDE/>
        <w:autoSpaceDN/>
        <w:adjustRightInd/>
        <w:spacing w:after="120"/>
        <w:ind w:left="0" w:firstLine="0" w:firstLineChars="0"/>
        <w:textAlignment w:val="auto"/>
        <w:rPr>
          <w:rFonts w:hint="default" w:eastAsia="宋体"/>
          <w:szCs w:val="24"/>
          <w:lang w:val="en-US" w:eastAsia="zh-CN"/>
        </w:rPr>
      </w:pPr>
      <w:r>
        <w:rPr>
          <w:rFonts w:hint="eastAsia" w:eastAsia="宋体"/>
          <w:szCs w:val="24"/>
          <w:lang w:val="en-US" w:eastAsia="zh-CN"/>
        </w:rPr>
        <w:t xml:space="preserve">This option 1 for dish antenna assumption is coming from </w:t>
      </w:r>
      <w:r>
        <w:t>Table 6.1.1.1-3</w:t>
      </w:r>
      <w:r>
        <w:rPr>
          <w:rFonts w:hint="eastAsia"/>
          <w:lang w:val="en-US" w:eastAsia="zh-CN"/>
        </w:rPr>
        <w:t xml:space="preserve"> in TR 38.821, we prefer to use the option 1 as baseline. If there are no big difference between option 1 and option 2. The evaluation results for option 2 could be also allowed.</w:t>
      </w:r>
    </w:p>
    <w:p>
      <w:pPr>
        <w:pStyle w:val="20"/>
        <w:numPr>
          <w:ilvl w:val="0"/>
          <w:numId w:val="0"/>
        </w:numPr>
        <w:ind w:left="-37"/>
        <w:rPr>
          <w:rFonts w:hint="default"/>
          <w:szCs w:val="24"/>
          <w:lang w:val="en-US" w:eastAsia="zh-CN"/>
        </w:rPr>
      </w:pPr>
      <w:r>
        <w:rPr>
          <w:rFonts w:hint="eastAsia"/>
          <w:b/>
          <w:bCs/>
          <w:szCs w:val="24"/>
          <w:lang w:val="en-US" w:eastAsia="zh-CN"/>
        </w:rPr>
        <w:t>Proposal 5</w:t>
      </w:r>
      <w:r>
        <w:rPr>
          <w:rFonts w:hint="eastAsia"/>
          <w:szCs w:val="24"/>
          <w:lang w:val="en-US" w:eastAsia="zh-CN"/>
        </w:rPr>
        <w:t>: for UE in the GEO scenario, to consider the option 1 as baseline and evaluation results could be also allowed if there are no big difference between option 1 and option 2.</w:t>
      </w:r>
    </w:p>
    <w:p>
      <w:pPr>
        <w:rPr>
          <w:b/>
          <w:u w:val="single"/>
          <w:lang w:eastAsia="ko-KR"/>
        </w:rPr>
      </w:pPr>
    </w:p>
    <w:p>
      <w:pPr>
        <w:rPr>
          <w:color w:val="0070C0"/>
          <w:lang w:val="en-US" w:eastAsia="zh-CN"/>
        </w:rPr>
      </w:pPr>
      <w:r>
        <w:rPr>
          <w:b/>
          <w:u w:val="single"/>
          <w:lang w:eastAsia="ko-KR"/>
        </w:rPr>
        <w:t xml:space="preserve">Issue 3-7: NTN </w:t>
      </w:r>
      <w:r>
        <w:rPr>
          <w:b/>
          <w:u w:val="single"/>
          <w:lang w:eastAsia="zh-CN"/>
        </w:rPr>
        <w:t>movable</w:t>
      </w:r>
      <w:r>
        <w:rPr>
          <w:b/>
          <w:u w:val="single"/>
          <w:lang w:eastAsia="ko-KR"/>
        </w:rPr>
        <w:t xml:space="preserve"> VSAT UE  </w:t>
      </w:r>
    </w:p>
    <w:p>
      <w:pPr>
        <w:pStyle w:val="37"/>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7"/>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1(Samsung, CATT, </w:t>
      </w:r>
      <w:r>
        <w:rPr>
          <w:rFonts w:hint="eastAsia" w:eastAsia="宋体"/>
          <w:szCs w:val="24"/>
          <w:lang w:eastAsia="zh-CN"/>
        </w:rPr>
        <w:t>ZTE</w:t>
      </w:r>
      <w:r>
        <w:rPr>
          <w:rFonts w:eastAsia="宋体"/>
          <w:szCs w:val="24"/>
          <w:lang w:eastAsia="zh-CN"/>
        </w:rPr>
        <w:t>):</w:t>
      </w: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Characteristics</w:t>
            </w:r>
          </w:p>
        </w:tc>
        <w:tc>
          <w:tcPr>
            <w:tcW w:w="1667" w:type="pct"/>
            <w:tcBorders>
              <w:top w:val="single" w:color="auto" w:sz="4" w:space="0"/>
              <w:left w:val="single" w:color="auto" w:sz="4" w:space="0"/>
              <w:bottom w:val="single" w:color="auto" w:sz="4" w:space="0"/>
              <w:right w:val="single" w:color="auto" w:sz="4" w:space="0"/>
            </w:tcBorders>
            <w:shd w:val="clear" w:color="auto" w:fill="auto"/>
          </w:tcPr>
          <w:p>
            <w:pPr>
              <w:pStyle w:val="39"/>
              <w:rPr>
                <w:highlight w:val="yellow"/>
                <w:lang w:val="en-US"/>
              </w:rPr>
            </w:pPr>
            <w:r>
              <w:rPr>
                <w:lang w:val="en-US"/>
              </w:rPr>
              <w:t>ESIM</w:t>
            </w:r>
            <w:r>
              <w:t xml:space="preserve"> </w:t>
            </w:r>
            <w:r>
              <w:rPr>
                <w:lang w:val="en-US"/>
              </w:rPr>
              <w:t>(TR 38.821)</w:t>
            </w:r>
          </w:p>
        </w:tc>
        <w:tc>
          <w:tcPr>
            <w:tcW w:w="1667" w:type="pct"/>
            <w:tcBorders>
              <w:top w:val="single" w:color="auto" w:sz="4" w:space="0"/>
              <w:left w:val="single" w:color="auto" w:sz="4" w:space="0"/>
              <w:bottom w:val="single" w:color="auto" w:sz="4" w:space="0"/>
              <w:right w:val="single" w:color="auto" w:sz="4" w:space="0"/>
            </w:tcBorders>
          </w:tcPr>
          <w:p>
            <w:pPr>
              <w:pStyle w:val="39"/>
              <w:rPr>
                <w:lang w:val="en-US"/>
              </w:rPr>
            </w:pPr>
            <w:r>
              <w:rPr>
                <w:lang w:val="en-US"/>
              </w:rPr>
              <w:t>ESIM (ITU)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Antenna type and configuration</w:t>
            </w:r>
          </w:p>
        </w:tc>
        <w:tc>
          <w:tcPr>
            <w:tcW w:w="1667" w:type="pct"/>
            <w:tcBorders>
              <w:top w:val="single" w:color="auto" w:sz="4" w:space="0"/>
              <w:left w:val="single" w:color="auto" w:sz="4" w:space="0"/>
              <w:bottom w:val="single" w:color="auto" w:sz="4" w:space="0"/>
              <w:right w:val="single" w:color="auto" w:sz="4" w:space="0"/>
            </w:tcBorders>
          </w:tcPr>
          <w:p>
            <w:pPr>
              <w:pStyle w:val="39"/>
            </w:pPr>
            <w:r>
              <w:t>Directional</w:t>
            </w:r>
          </w:p>
          <w:p>
            <w:pPr>
              <w:pStyle w:val="39"/>
              <w:rPr>
                <w:lang w:eastAsia="zh-CN"/>
              </w:rPr>
            </w:pPr>
            <w:r>
              <w:t xml:space="preserve">(M,N,P,Mg,Ng) = (128/64,128/32,2,1,1); </w:t>
            </w:r>
          </w:p>
          <w:p>
            <w:pPr>
              <w:pStyle w:val="39"/>
            </w:pPr>
            <w:r>
              <w:t>(dV,dH) = (0.5, 0.5)λ with directional antenna element (HPBW=65</w:t>
            </w:r>
            <w:r>
              <w:rPr>
                <w:rFonts w:hint="eastAsia"/>
                <w:lang w:eastAsia="zh-CN"/>
              </w:rPr>
              <w:t>/</w:t>
            </w:r>
            <w:r>
              <w:rPr>
                <w:rFonts w:hint="eastAsia"/>
              </w:rPr>
              <w:t>9</w:t>
            </w:r>
            <w:r>
              <w:t>0 deg)</w:t>
            </w:r>
          </w:p>
        </w:tc>
        <w:tc>
          <w:tcPr>
            <w:tcW w:w="1667" w:type="pct"/>
            <w:tcBorders>
              <w:top w:val="single" w:color="auto" w:sz="4" w:space="0"/>
              <w:left w:val="single" w:color="auto" w:sz="4" w:space="0"/>
              <w:bottom w:val="single" w:color="auto" w:sz="4" w:space="0"/>
              <w:right w:val="single" w:color="auto" w:sz="4" w:space="0"/>
            </w:tcBorders>
          </w:tcPr>
          <w:p>
            <w:pPr>
              <w:pStyle w:val="39"/>
              <w:rPr>
                <w:lang w:val="en-US"/>
              </w:rPr>
            </w:pPr>
            <w:r>
              <w:rPr>
                <w:lang w:val="en-US"/>
              </w:rPr>
              <w:t xml:space="preserve">Antenna pattern: </w:t>
            </w:r>
            <w:r>
              <w:rPr>
                <w:rFonts w:eastAsiaTheme="minorEastAsia"/>
                <w:lang w:val="en-US" w:eastAsia="ko-KR"/>
              </w:rPr>
              <w:t>S.580</w:t>
            </w:r>
            <w:r>
              <w:rPr>
                <w:rFonts w:eastAsiaTheme="minor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Polarisation</w:t>
            </w:r>
          </w:p>
        </w:tc>
        <w:tc>
          <w:tcPr>
            <w:tcW w:w="1667" w:type="pct"/>
            <w:tcBorders>
              <w:top w:val="single" w:color="auto" w:sz="4" w:space="0"/>
              <w:left w:val="single" w:color="auto" w:sz="4" w:space="0"/>
              <w:bottom w:val="single" w:color="auto" w:sz="4" w:space="0"/>
              <w:right w:val="single" w:color="auto" w:sz="4" w:space="0"/>
            </w:tcBorders>
          </w:tcPr>
          <w:p>
            <w:pPr>
              <w:pStyle w:val="39"/>
            </w:pPr>
            <w:r>
              <w:t>Linear: +/-45°X-pol</w:t>
            </w:r>
          </w:p>
        </w:tc>
        <w:tc>
          <w:tcPr>
            <w:tcW w:w="1667"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lang w:eastAsia="zh-CN"/>
              </w:rPr>
              <w:t>Element</w:t>
            </w:r>
            <w:r>
              <w:t xml:space="preserve"> gain including loss</w:t>
            </w:r>
          </w:p>
        </w:tc>
        <w:tc>
          <w:tcPr>
            <w:tcW w:w="1667" w:type="pct"/>
            <w:tcBorders>
              <w:top w:val="single" w:color="auto" w:sz="4" w:space="0"/>
              <w:left w:val="single" w:color="auto" w:sz="4" w:space="0"/>
              <w:bottom w:val="single" w:color="auto" w:sz="4" w:space="0"/>
              <w:right w:val="single" w:color="auto" w:sz="4" w:space="0"/>
            </w:tcBorders>
          </w:tcPr>
          <w:p>
            <w:pPr>
              <w:pStyle w:val="39"/>
            </w:pPr>
            <w:r>
              <w:rPr>
                <w:rFonts w:hint="eastAsia"/>
                <w:lang w:eastAsia="zh-CN"/>
              </w:rPr>
              <w:t>5.5dBi</w:t>
            </w:r>
          </w:p>
        </w:tc>
        <w:tc>
          <w:tcPr>
            <w:tcW w:w="1667"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 xml:space="preserve">Rx Antenna gain </w:t>
            </w:r>
          </w:p>
        </w:tc>
        <w:tc>
          <w:tcPr>
            <w:tcW w:w="1667" w:type="pct"/>
            <w:tcBorders>
              <w:top w:val="single" w:color="auto" w:sz="4" w:space="0"/>
              <w:left w:val="single" w:color="auto" w:sz="4" w:space="0"/>
              <w:bottom w:val="single" w:color="auto" w:sz="4" w:space="0"/>
              <w:right w:val="single" w:color="auto" w:sz="4" w:space="0"/>
            </w:tcBorders>
          </w:tcPr>
          <w:p>
            <w:pPr>
              <w:pStyle w:val="39"/>
            </w:pPr>
            <w:r>
              <w:rPr>
                <w:rFonts w:hint="eastAsia"/>
                <w:lang w:eastAsia="zh-CN"/>
              </w:rPr>
              <w:t>45.3</w:t>
            </w:r>
            <w:r>
              <w:t>dBi/</w:t>
            </w:r>
          </w:p>
          <w:p>
            <w:pPr>
              <w:pStyle w:val="39"/>
            </w:pPr>
            <w:r>
              <w:t>3dBi per elemant</w:t>
            </w:r>
          </w:p>
        </w:tc>
        <w:tc>
          <w:tcPr>
            <w:tcW w:w="1667" w:type="pct"/>
            <w:tcBorders>
              <w:top w:val="single" w:color="auto" w:sz="4" w:space="0"/>
              <w:left w:val="single" w:color="auto" w:sz="4" w:space="0"/>
              <w:bottom w:val="single" w:color="auto" w:sz="4" w:space="0"/>
              <w:right w:val="single" w:color="auto" w:sz="4" w:space="0"/>
            </w:tcBorders>
          </w:tcPr>
          <w:p>
            <w:pPr>
              <w:pStyle w:val="39"/>
              <w:rPr>
                <w:lang w:val="en-US"/>
              </w:rPr>
            </w:pPr>
            <w:r>
              <w:rPr>
                <w:lang w:val="en-US"/>
              </w:rPr>
              <w:t>45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Antenna temperature</w:t>
            </w:r>
          </w:p>
        </w:tc>
        <w:tc>
          <w:tcPr>
            <w:tcW w:w="1667" w:type="pct"/>
            <w:tcBorders>
              <w:top w:val="single" w:color="auto" w:sz="4" w:space="0"/>
              <w:left w:val="single" w:color="auto" w:sz="4" w:space="0"/>
              <w:bottom w:val="single" w:color="auto" w:sz="4" w:space="0"/>
              <w:right w:val="single" w:color="auto" w:sz="4" w:space="0"/>
            </w:tcBorders>
          </w:tcPr>
          <w:p>
            <w:pPr>
              <w:pStyle w:val="39"/>
            </w:pPr>
            <w:r>
              <w:t>150 K</w:t>
            </w:r>
          </w:p>
        </w:tc>
        <w:tc>
          <w:tcPr>
            <w:tcW w:w="1667"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Noise figure</w:t>
            </w:r>
          </w:p>
        </w:tc>
        <w:tc>
          <w:tcPr>
            <w:tcW w:w="1667" w:type="pct"/>
            <w:tcBorders>
              <w:top w:val="single" w:color="auto" w:sz="4" w:space="0"/>
              <w:left w:val="single" w:color="auto" w:sz="4" w:space="0"/>
              <w:bottom w:val="single" w:color="auto" w:sz="4" w:space="0"/>
              <w:right w:val="single" w:color="auto" w:sz="4" w:space="0"/>
            </w:tcBorders>
          </w:tcPr>
          <w:p>
            <w:pPr>
              <w:pStyle w:val="39"/>
            </w:pPr>
            <w:r>
              <w:t>1.2 dB</w:t>
            </w:r>
            <w:r>
              <w:rPr>
                <w:rFonts w:hint="eastAsia"/>
                <w:lang w:eastAsia="zh-CN"/>
              </w:rPr>
              <w:t>/</w:t>
            </w:r>
          </w:p>
          <w:p>
            <w:pPr>
              <w:pStyle w:val="39"/>
              <w:rPr>
                <w:lang w:eastAsia="zh-CN"/>
              </w:rPr>
            </w:pPr>
            <w:r>
              <w:rPr>
                <w:rFonts w:hint="eastAsia"/>
                <w:lang w:eastAsia="zh-CN"/>
              </w:rPr>
              <w:t>1</w:t>
            </w:r>
            <w:r>
              <w:rPr>
                <w:lang w:eastAsia="zh-CN"/>
              </w:rPr>
              <w:t>1/13dB</w:t>
            </w:r>
          </w:p>
        </w:tc>
        <w:tc>
          <w:tcPr>
            <w:tcW w:w="1667"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transmit power</w:t>
            </w:r>
          </w:p>
        </w:tc>
        <w:tc>
          <w:tcPr>
            <w:tcW w:w="1667" w:type="pct"/>
            <w:tcBorders>
              <w:top w:val="single" w:color="auto" w:sz="4" w:space="0"/>
              <w:left w:val="single" w:color="auto" w:sz="4" w:space="0"/>
              <w:bottom w:val="single" w:color="auto" w:sz="4" w:space="0"/>
              <w:right w:val="single" w:color="auto" w:sz="4" w:space="0"/>
            </w:tcBorders>
          </w:tcPr>
          <w:p>
            <w:pPr>
              <w:pStyle w:val="39"/>
            </w:pPr>
            <w:r>
              <w:rPr>
                <w:rFonts w:hint="eastAsia"/>
              </w:rPr>
              <w:t>Transmit power density（dBW/Hz）-46.3</w:t>
            </w:r>
            <w:r>
              <w:t>/</w:t>
            </w:r>
          </w:p>
          <w:p>
            <w:pPr>
              <w:pStyle w:val="39"/>
            </w:pPr>
            <w:r>
              <w:rPr>
                <w:rFonts w:hint="eastAsia"/>
              </w:rPr>
              <w:t>10*log10(</w:t>
            </w:r>
            <w:r>
              <w:rPr>
                <w:rFonts w:hint="eastAsia"/>
                <w:lang w:val="en-US" w:eastAsia="zh-CN"/>
              </w:rPr>
              <w:t>64</w:t>
            </w:r>
            <w:r>
              <w:rPr>
                <w:rFonts w:hint="eastAsia"/>
              </w:rPr>
              <w:t>*32)+7</w:t>
            </w:r>
            <w:r>
              <w:t xml:space="preserve"> dBm)</w:t>
            </w:r>
          </w:p>
        </w:tc>
        <w:tc>
          <w:tcPr>
            <w:tcW w:w="1667" w:type="pct"/>
            <w:tcBorders>
              <w:top w:val="single" w:color="auto" w:sz="4" w:space="0"/>
              <w:left w:val="single" w:color="auto" w:sz="4" w:space="0"/>
              <w:bottom w:val="single" w:color="auto" w:sz="4" w:space="0"/>
              <w:right w:val="single" w:color="auto" w:sz="4" w:space="0"/>
            </w:tcBorders>
          </w:tcPr>
          <w:p>
            <w:pPr>
              <w:pStyle w:val="39"/>
            </w:pPr>
            <w:r>
              <w:rPr>
                <w:rFonts w:eastAsiaTheme="minorEastAsia"/>
                <w:lang w:val="en-US" w:eastAsia="ko-KR"/>
              </w:rPr>
              <w:t>Transmit power</w:t>
            </w:r>
            <w:r>
              <w:rPr>
                <w:rFonts w:eastAsiaTheme="minorEastAsia"/>
                <w:lang w:val="en-US" w:eastAsia="zh-CN"/>
              </w:rPr>
              <w:t xml:space="preserve"> density</w:t>
            </w:r>
            <w:r>
              <w:rPr>
                <w:rFonts w:ascii="MS Mincho" w:hAnsi="MS Mincho" w:eastAsia="MS Mincho" w:cs="MS Mincho"/>
                <w:lang w:val="en-US" w:eastAsia="ko-KR"/>
              </w:rPr>
              <w:t>（</w:t>
            </w:r>
            <w:r>
              <w:rPr>
                <w:rFonts w:eastAsiaTheme="minorEastAsia"/>
                <w:lang w:val="en-US" w:eastAsia="ko-KR"/>
              </w:rPr>
              <w:t>dBW/Hz</w:t>
            </w:r>
            <w:r>
              <w:rPr>
                <w:rFonts w:ascii="MS Mincho" w:hAnsi="MS Mincho" w:eastAsia="MS Mincho" w:cs="MS Mincho"/>
                <w:lang w:val="en-US" w:eastAsia="ko-KR"/>
              </w:rPr>
              <w:t>）</w:t>
            </w:r>
            <w:r>
              <w:rPr>
                <w:rFonts w:eastAsiaTheme="minorEastAsia"/>
                <w:lang w:val="en-US" w:eastAsia="ko-KR"/>
              </w:rPr>
              <w:t>-4</w:t>
            </w:r>
            <w:r>
              <w:rPr>
                <w:rFonts w:eastAsiaTheme="minorEastAsia"/>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 xml:space="preserve">Tx antenna gain </w:t>
            </w:r>
          </w:p>
        </w:tc>
        <w:tc>
          <w:tcPr>
            <w:tcW w:w="1667" w:type="pct"/>
            <w:tcBorders>
              <w:top w:val="single" w:color="auto" w:sz="4" w:space="0"/>
              <w:left w:val="single" w:color="auto" w:sz="4" w:space="0"/>
              <w:bottom w:val="single" w:color="auto" w:sz="4" w:space="0"/>
              <w:right w:val="single" w:color="auto" w:sz="4" w:space="0"/>
            </w:tcBorders>
          </w:tcPr>
          <w:p>
            <w:pPr>
              <w:pStyle w:val="39"/>
              <w:rPr>
                <w:lang w:eastAsia="zh-CN"/>
              </w:rPr>
            </w:pPr>
            <w:r>
              <w:t>45.3dBi (per polarization)</w:t>
            </w:r>
            <w:r>
              <w:rPr>
                <w:rFonts w:hint="eastAsia"/>
                <w:lang w:eastAsia="zh-CN"/>
              </w:rPr>
              <w:t>/</w:t>
            </w:r>
          </w:p>
          <w:p>
            <w:pPr>
              <w:pStyle w:val="39"/>
            </w:pPr>
            <w:r>
              <w:rPr>
                <w:rFonts w:hint="eastAsia"/>
                <w:lang w:val="en-US" w:eastAsia="zh-CN"/>
              </w:rPr>
              <w:t>3</w:t>
            </w:r>
            <w:r>
              <w:t xml:space="preserve"> dBi per element</w:t>
            </w:r>
          </w:p>
        </w:tc>
        <w:tc>
          <w:tcPr>
            <w:tcW w:w="1667" w:type="pct"/>
            <w:tcBorders>
              <w:top w:val="single" w:color="auto" w:sz="4" w:space="0"/>
              <w:left w:val="single" w:color="auto" w:sz="4" w:space="0"/>
              <w:bottom w:val="single" w:color="auto" w:sz="4" w:space="0"/>
              <w:right w:val="single" w:color="auto" w:sz="4" w:space="0"/>
            </w:tcBorders>
          </w:tcPr>
          <w:p>
            <w:pPr>
              <w:pStyle w:val="39"/>
            </w:pPr>
            <w:r>
              <w:rPr>
                <w:lang w:val="en-US"/>
              </w:rPr>
              <w:t>45 dBi</w:t>
            </w:r>
          </w:p>
        </w:tc>
      </w:tr>
    </w:tbl>
    <w:p>
      <w:pPr>
        <w:pStyle w:val="37"/>
        <w:overflowPunct/>
        <w:autoSpaceDE/>
        <w:autoSpaceDN/>
        <w:adjustRightInd/>
        <w:spacing w:after="120"/>
        <w:ind w:left="1440" w:firstLine="0" w:firstLineChars="0"/>
        <w:textAlignment w:val="auto"/>
        <w:rPr>
          <w:b/>
          <w:bCs/>
        </w:rPr>
      </w:pPr>
    </w:p>
    <w:p>
      <w:pPr>
        <w:pStyle w:val="37"/>
        <w:numPr>
          <w:ilvl w:val="1"/>
          <w:numId w:val="5"/>
        </w:numPr>
        <w:overflowPunct/>
        <w:autoSpaceDE/>
        <w:autoSpaceDN/>
        <w:adjustRightInd/>
        <w:spacing w:after="120"/>
        <w:ind w:left="1440" w:firstLineChars="0"/>
        <w:textAlignment w:val="auto"/>
        <w:rPr>
          <w:b/>
          <w:bCs/>
        </w:rPr>
      </w:pPr>
      <w:r>
        <w:rPr>
          <w:rFonts w:eastAsia="宋体"/>
          <w:szCs w:val="24"/>
          <w:lang w:eastAsia="zh-CN"/>
        </w:rPr>
        <w:t xml:space="preserve">Option 2 (Thales): </w:t>
      </w:r>
      <w:r>
        <w:rPr>
          <w:bCs/>
        </w:rPr>
        <w:t xml:space="preserve">With respect to VSAT UE secondary lobes and related coexistence analysis, RAN4 to use the </w:t>
      </w:r>
      <w:r>
        <w:t>recommendation from ITU-R S.465-5:</w:t>
      </w:r>
    </w:p>
    <w:p>
      <w:pPr>
        <w:pStyle w:val="37"/>
        <w:overflowPunct/>
        <w:autoSpaceDE/>
        <w:autoSpaceDN/>
        <w:adjustRightInd/>
        <w:spacing w:after="120"/>
        <w:ind w:left="1440" w:firstLine="0" w:firstLineChars="0"/>
        <w:jc w:val="center"/>
        <w:textAlignment w:val="auto"/>
        <w:rPr>
          <w:rFonts w:eastAsia="宋体"/>
          <w:szCs w:val="24"/>
          <w:lang w:eastAsia="zh-CN"/>
        </w:rPr>
      </w:pPr>
      <w:r>
        <w:rPr>
          <w:color w:val="1F497D"/>
          <w:lang w:val="en-US" w:eastAsia="zh-CN"/>
        </w:rPr>
        <w:drawing>
          <wp:inline distT="0" distB="0" distL="0" distR="0">
            <wp:extent cx="3573145" cy="1251585"/>
            <wp:effectExtent l="76200" t="76200" r="84455" b="81915"/>
            <wp:docPr id="6"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44" descr="cid:image040.png@01D8CE6D.E85A78B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a:xfrm>
                      <a:off x="0" y="0"/>
                      <a:ext cx="3597960" cy="1260283"/>
                    </a:xfrm>
                    <a:prstGeom prst="rect">
                      <a:avLst/>
                    </a:prstGeom>
                    <a:noFill/>
                    <a:ln>
                      <a:noFill/>
                    </a:ln>
                    <a:effectLst>
                      <a:glow rad="76200">
                        <a:schemeClr val="tx2"/>
                      </a:glow>
                    </a:effectLst>
                  </pic:spPr>
                </pic:pic>
              </a:graphicData>
            </a:graphic>
          </wp:inline>
        </w:drawing>
      </w:r>
    </w:p>
    <w:p>
      <w:pPr>
        <w:pStyle w:val="37"/>
        <w:numPr>
          <w:ilvl w:val="1"/>
          <w:numId w:val="5"/>
        </w:numPr>
        <w:overflowPunct/>
        <w:autoSpaceDE/>
        <w:autoSpaceDN/>
        <w:adjustRightInd/>
        <w:spacing w:after="120"/>
        <w:ind w:left="1440" w:firstLineChars="0"/>
        <w:textAlignment w:val="auto"/>
        <w:rPr>
          <w:b/>
          <w:bCs/>
        </w:rPr>
      </w:pPr>
      <w:r>
        <w:rPr>
          <w:rFonts w:eastAsia="宋体"/>
          <w:szCs w:val="24"/>
          <w:lang w:eastAsia="zh-CN"/>
        </w:rPr>
        <w:t xml:space="preserve">Option 3 (Ericsson): Fixed VSAT parameters apply to mobile VSAT as well. </w:t>
      </w:r>
    </w:p>
    <w:p>
      <w:pPr>
        <w:pStyle w:val="37"/>
        <w:overflowPunct/>
        <w:autoSpaceDE/>
        <w:autoSpaceDN/>
        <w:adjustRightInd/>
        <w:spacing w:after="120"/>
        <w:ind w:left="0" w:firstLine="0" w:firstLineChars="0"/>
        <w:textAlignment w:val="auto"/>
        <w:rPr>
          <w:rFonts w:hint="default" w:eastAsia="宋体"/>
          <w:szCs w:val="24"/>
          <w:lang w:val="en-US" w:eastAsia="zh-CN"/>
        </w:rPr>
      </w:pPr>
      <w:r>
        <w:rPr>
          <w:rFonts w:hint="eastAsia" w:eastAsia="宋体"/>
          <w:szCs w:val="24"/>
          <w:lang w:val="en-US" w:eastAsia="zh-CN"/>
        </w:rPr>
        <w:t xml:space="preserve">This option 1 for </w:t>
      </w:r>
      <w:r>
        <w:rPr>
          <w:rFonts w:hint="eastAsia"/>
          <w:szCs w:val="24"/>
          <w:lang w:val="en-US" w:eastAsia="zh-CN"/>
        </w:rPr>
        <w:t>phase antenna</w:t>
      </w:r>
      <w:r>
        <w:rPr>
          <w:rFonts w:hint="eastAsia" w:eastAsia="宋体"/>
          <w:szCs w:val="24"/>
          <w:lang w:val="en-US" w:eastAsia="zh-CN"/>
        </w:rPr>
        <w:t xml:space="preserve"> is </w:t>
      </w:r>
      <w:r>
        <w:rPr>
          <w:rFonts w:hint="eastAsia"/>
          <w:szCs w:val="24"/>
          <w:lang w:val="en-US" w:eastAsia="zh-CN"/>
        </w:rPr>
        <w:t>more aligned</w:t>
      </w:r>
      <w:r>
        <w:rPr>
          <w:rFonts w:hint="eastAsia" w:eastAsia="宋体"/>
          <w:szCs w:val="24"/>
          <w:lang w:val="en-US" w:eastAsia="zh-CN"/>
        </w:rPr>
        <w:t xml:space="preserve"> from </w:t>
      </w:r>
      <w:r>
        <w:t>Table 6.1.1.1-3</w:t>
      </w:r>
      <w:r>
        <w:rPr>
          <w:rFonts w:hint="eastAsia"/>
          <w:lang w:val="en-US" w:eastAsia="zh-CN"/>
        </w:rPr>
        <w:t xml:space="preserve"> in TR 38.821, we prefer to use the option 1 as baseline. For other options, we think that that is mainly used for the dish antenna. If we use the option 2or option 3, then it might be quite difficult for us to quantify the size of phase array of LEO UE.</w:t>
      </w:r>
    </w:p>
    <w:p>
      <w:pPr>
        <w:pStyle w:val="20"/>
        <w:numPr>
          <w:ilvl w:val="0"/>
          <w:numId w:val="0"/>
        </w:numPr>
        <w:ind w:left="-37"/>
        <w:rPr>
          <w:rFonts w:hint="default"/>
          <w:szCs w:val="24"/>
          <w:lang w:val="en-US" w:eastAsia="zh-CN"/>
        </w:rPr>
      </w:pPr>
      <w:r>
        <w:rPr>
          <w:rFonts w:hint="eastAsia"/>
          <w:b/>
          <w:bCs/>
          <w:szCs w:val="24"/>
          <w:lang w:val="en-US" w:eastAsia="zh-CN"/>
        </w:rPr>
        <w:t>Proposal 6</w:t>
      </w:r>
      <w:r>
        <w:rPr>
          <w:rFonts w:hint="eastAsia"/>
          <w:szCs w:val="24"/>
          <w:lang w:val="en-US" w:eastAsia="zh-CN"/>
        </w:rPr>
        <w:t>: for phase antenna array of LEO UE, to consider the option 1 as baseline and its detailed antenna configuration could be further discussed.</w:t>
      </w:r>
    </w:p>
    <w:p>
      <w:pPr>
        <w:rPr>
          <w:color w:val="0070C0"/>
          <w:lang w:eastAsia="zh-CN"/>
        </w:rPr>
      </w:pPr>
    </w:p>
    <w:p>
      <w:pPr>
        <w:rPr>
          <w:rFonts w:eastAsiaTheme="minorEastAsia"/>
          <w:b/>
          <w:u w:val="single"/>
          <w:lang w:eastAsia="zh-CN"/>
        </w:rPr>
      </w:pPr>
      <w:r>
        <w:rPr>
          <w:rFonts w:hint="eastAsia" w:eastAsiaTheme="minorEastAsia"/>
          <w:b/>
          <w:u w:val="single"/>
          <w:lang w:eastAsia="zh-CN"/>
        </w:rPr>
        <w:t>I</w:t>
      </w:r>
      <w:r>
        <w:rPr>
          <w:rFonts w:eastAsiaTheme="minorEastAsia"/>
          <w:b/>
          <w:u w:val="single"/>
          <w:lang w:eastAsia="zh-CN"/>
        </w:rPr>
        <w:t>ssue 3-8: NTN UE height</w:t>
      </w:r>
    </w:p>
    <w:p>
      <w:pPr>
        <w:pStyle w:val="37"/>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7"/>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1 </w:t>
      </w:r>
      <w:r>
        <w:rPr>
          <w:rFonts w:hint="eastAsia" w:eastAsia="宋体"/>
          <w:szCs w:val="24"/>
          <w:lang w:eastAsia="zh-CN"/>
        </w:rPr>
        <w:t>(</w:t>
      </w:r>
      <w:r>
        <w:rPr>
          <w:rFonts w:eastAsia="宋体"/>
          <w:szCs w:val="24"/>
          <w:lang w:eastAsia="zh-CN"/>
        </w:rPr>
        <w:t xml:space="preserve">ZTE):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2063"/>
        <w:gridCol w:w="2137"/>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tcPr>
          <w:p>
            <w:pPr>
              <w:pStyle w:val="37"/>
              <w:overflowPunct/>
              <w:autoSpaceDE/>
              <w:autoSpaceDN/>
              <w:adjustRightInd/>
              <w:spacing w:after="120"/>
              <w:ind w:firstLine="0" w:firstLineChars="0"/>
              <w:textAlignment w:val="auto"/>
              <w:rPr>
                <w:rFonts w:eastAsiaTheme="minorEastAsia"/>
                <w:lang w:val="en-US" w:eastAsia="zh-CN"/>
              </w:rPr>
            </w:pPr>
            <w:r>
              <w:rPr>
                <w:rFonts w:hint="eastAsia" w:eastAsiaTheme="minorEastAsia"/>
                <w:lang w:val="en-US" w:eastAsia="zh-CN"/>
              </w:rPr>
              <w:t>F</w:t>
            </w:r>
            <w:r>
              <w:rPr>
                <w:rFonts w:eastAsiaTheme="minorEastAsia"/>
                <w:lang w:val="en-US" w:eastAsia="zh-CN"/>
              </w:rPr>
              <w:t>ixed VSAT</w:t>
            </w:r>
          </w:p>
        </w:tc>
        <w:tc>
          <w:tcPr>
            <w:tcW w:w="2063" w:type="dxa"/>
          </w:tcPr>
          <w:p>
            <w:pPr>
              <w:pStyle w:val="37"/>
              <w:overflowPunct/>
              <w:autoSpaceDE/>
              <w:autoSpaceDN/>
              <w:adjustRightInd/>
              <w:spacing w:after="120"/>
              <w:ind w:firstLine="0" w:firstLineChars="0"/>
              <w:textAlignment w:val="auto"/>
              <w:rPr>
                <w:rFonts w:eastAsiaTheme="minorEastAsia"/>
                <w:lang w:val="en-US" w:eastAsia="zh-CN"/>
              </w:rPr>
            </w:pPr>
            <w:r>
              <w:rPr>
                <w:rFonts w:hint="eastAsia" w:eastAsiaTheme="minorEastAsia"/>
                <w:lang w:val="en-US" w:eastAsia="zh-CN"/>
              </w:rPr>
              <w:t>M</w:t>
            </w:r>
            <w:r>
              <w:rPr>
                <w:rFonts w:eastAsiaTheme="minorEastAsia"/>
                <w:lang w:val="en-US" w:eastAsia="zh-CN"/>
              </w:rPr>
              <w:t>-ESIM</w:t>
            </w:r>
          </w:p>
        </w:tc>
        <w:tc>
          <w:tcPr>
            <w:tcW w:w="2137" w:type="dxa"/>
          </w:tcPr>
          <w:p>
            <w:pPr>
              <w:pStyle w:val="37"/>
              <w:overflowPunct/>
              <w:autoSpaceDE/>
              <w:autoSpaceDN/>
              <w:adjustRightInd/>
              <w:spacing w:after="120"/>
              <w:ind w:firstLine="0" w:firstLineChars="0"/>
              <w:textAlignment w:val="auto"/>
              <w:rPr>
                <w:rFonts w:eastAsiaTheme="minorEastAsia"/>
                <w:lang w:val="en-US" w:eastAsia="zh-CN"/>
              </w:rPr>
            </w:pPr>
            <w:r>
              <w:rPr>
                <w:rFonts w:hint="eastAsia" w:eastAsiaTheme="minorEastAsia"/>
                <w:lang w:val="en-US" w:eastAsia="zh-CN"/>
              </w:rPr>
              <w:t>A</w:t>
            </w:r>
            <w:r>
              <w:rPr>
                <w:rFonts w:eastAsiaTheme="minorEastAsia"/>
                <w:lang w:val="en-US" w:eastAsia="zh-CN"/>
              </w:rPr>
              <w:t>-ESIM</w:t>
            </w:r>
          </w:p>
        </w:tc>
        <w:tc>
          <w:tcPr>
            <w:tcW w:w="1921" w:type="dxa"/>
          </w:tcPr>
          <w:p>
            <w:pPr>
              <w:pStyle w:val="37"/>
              <w:overflowPunct/>
              <w:autoSpaceDE/>
              <w:autoSpaceDN/>
              <w:adjustRightInd/>
              <w:spacing w:after="120"/>
              <w:ind w:firstLine="0" w:firstLineChars="0"/>
              <w:textAlignment w:val="auto"/>
              <w:rPr>
                <w:rFonts w:eastAsiaTheme="minorEastAsia"/>
                <w:lang w:val="en-US" w:eastAsia="zh-CN"/>
              </w:rPr>
            </w:pPr>
            <w:r>
              <w:rPr>
                <w:rFonts w:hint="eastAsia" w:eastAsiaTheme="minorEastAsia"/>
                <w:lang w:val="en-US" w:eastAsia="zh-CN"/>
              </w:rPr>
              <w:t>L</w:t>
            </w:r>
            <w:r>
              <w:rPr>
                <w:rFonts w:eastAsiaTheme="minorEastAsia"/>
                <w:lang w:val="en-US" w:eastAsia="zh-CN"/>
              </w:rPr>
              <w:t>-ESIM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tcPr>
          <w:p>
            <w:pPr>
              <w:pStyle w:val="37"/>
              <w:overflowPunct/>
              <w:autoSpaceDE/>
              <w:autoSpaceDN/>
              <w:adjustRightInd/>
              <w:spacing w:after="120"/>
              <w:ind w:firstLine="0" w:firstLineChars="0"/>
              <w:textAlignment w:val="auto"/>
              <w:rPr>
                <w:rFonts w:eastAsiaTheme="minorEastAsia"/>
                <w:lang w:val="en-US" w:eastAsia="zh-CN"/>
              </w:rPr>
            </w:pPr>
            <w:r>
              <w:rPr>
                <w:rFonts w:hint="eastAsia" w:eastAsiaTheme="minorEastAsia"/>
                <w:lang w:val="en-US" w:eastAsia="zh-CN"/>
              </w:rPr>
              <w:t>2</w:t>
            </w:r>
            <w:r>
              <w:rPr>
                <w:rFonts w:eastAsiaTheme="minorEastAsia"/>
                <w:lang w:val="en-US" w:eastAsia="zh-CN"/>
              </w:rPr>
              <w:t>2.5m</w:t>
            </w:r>
          </w:p>
        </w:tc>
        <w:tc>
          <w:tcPr>
            <w:tcW w:w="2063" w:type="dxa"/>
          </w:tcPr>
          <w:p>
            <w:pPr>
              <w:pStyle w:val="37"/>
              <w:overflowPunct/>
              <w:autoSpaceDE/>
              <w:autoSpaceDN/>
              <w:adjustRightInd/>
              <w:spacing w:after="120"/>
              <w:ind w:firstLine="0" w:firstLineChars="0"/>
              <w:textAlignment w:val="auto"/>
              <w:rPr>
                <w:lang w:val="en-US" w:eastAsia="zh-CN"/>
              </w:rPr>
            </w:pPr>
            <w:r>
              <w:rPr>
                <w:rFonts w:hint="eastAsia" w:eastAsiaTheme="minorEastAsia"/>
                <w:lang w:val="en-US" w:eastAsia="zh-CN"/>
              </w:rPr>
              <w:t>2</w:t>
            </w:r>
            <w:r>
              <w:rPr>
                <w:rFonts w:eastAsiaTheme="minorEastAsia"/>
                <w:lang w:val="en-US" w:eastAsia="zh-CN"/>
              </w:rPr>
              <w:t>2.5m</w:t>
            </w:r>
          </w:p>
        </w:tc>
        <w:tc>
          <w:tcPr>
            <w:tcW w:w="2137" w:type="dxa"/>
          </w:tcPr>
          <w:p>
            <w:pPr>
              <w:pStyle w:val="37"/>
              <w:overflowPunct/>
              <w:autoSpaceDE/>
              <w:autoSpaceDN/>
              <w:adjustRightInd/>
              <w:spacing w:after="120"/>
              <w:ind w:firstLine="0" w:firstLineChars="0"/>
              <w:textAlignment w:val="auto"/>
              <w:rPr>
                <w:rFonts w:eastAsiaTheme="minorEastAsia"/>
                <w:lang w:val="en-US" w:eastAsia="zh-CN"/>
              </w:rPr>
            </w:pPr>
            <w:r>
              <w:rPr>
                <w:rFonts w:hint="eastAsia" w:eastAsiaTheme="minorEastAsia"/>
                <w:lang w:val="en-US" w:eastAsia="zh-CN"/>
              </w:rPr>
              <w:t>3</w:t>
            </w:r>
            <w:r>
              <w:rPr>
                <w:rFonts w:eastAsiaTheme="minorEastAsia"/>
                <w:lang w:val="en-US" w:eastAsia="zh-CN"/>
              </w:rPr>
              <w:t>~14km</w:t>
            </w:r>
          </w:p>
        </w:tc>
        <w:tc>
          <w:tcPr>
            <w:tcW w:w="1921" w:type="dxa"/>
          </w:tcPr>
          <w:p>
            <w:pPr>
              <w:pStyle w:val="37"/>
              <w:overflowPunct/>
              <w:autoSpaceDE/>
              <w:autoSpaceDN/>
              <w:adjustRightInd/>
              <w:spacing w:after="120"/>
              <w:ind w:firstLine="0" w:firstLineChars="0"/>
              <w:textAlignment w:val="auto"/>
              <w:rPr>
                <w:rFonts w:eastAsiaTheme="minorEastAsia"/>
                <w:lang w:val="en-US" w:eastAsia="zh-CN"/>
              </w:rPr>
            </w:pPr>
            <w:r>
              <w:rPr>
                <w:rFonts w:hint="eastAsia" w:eastAsiaTheme="minorEastAsia"/>
                <w:lang w:val="en-US" w:eastAsia="zh-CN"/>
              </w:rPr>
              <w:t>1</w:t>
            </w:r>
            <w:r>
              <w:rPr>
                <w:rFonts w:eastAsiaTheme="minorEastAsia"/>
                <w:lang w:val="en-US" w:eastAsia="zh-CN"/>
              </w:rPr>
              <w:t>.5-22.5m</w:t>
            </w:r>
          </w:p>
        </w:tc>
      </w:tr>
    </w:tbl>
    <w:p>
      <w:pPr>
        <w:pStyle w:val="37"/>
        <w:overflowPunct/>
        <w:autoSpaceDE/>
        <w:autoSpaceDN/>
        <w:adjustRightInd/>
        <w:spacing w:after="120"/>
        <w:ind w:left="1440" w:firstLine="0" w:firstLineChars="0"/>
        <w:textAlignment w:val="auto"/>
        <w:rPr>
          <w:color w:val="0070C0"/>
          <w:lang w:val="en-US" w:eastAsia="zh-CN"/>
        </w:rPr>
      </w:pPr>
    </w:p>
    <w:p>
      <w:pPr>
        <w:pStyle w:val="37"/>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2 </w:t>
      </w:r>
      <w:r>
        <w:rPr>
          <w:rFonts w:hint="eastAsia" w:eastAsia="宋体"/>
          <w:szCs w:val="24"/>
          <w:lang w:eastAsia="zh-CN"/>
        </w:rPr>
        <w:t>(</w:t>
      </w:r>
      <w:r>
        <w:rPr>
          <w:rFonts w:eastAsia="宋体"/>
          <w:szCs w:val="24"/>
          <w:lang w:eastAsia="zh-CN"/>
        </w:rPr>
        <w:t xml:space="preserve">Thales): 2m </w:t>
      </w:r>
    </w:p>
    <w:p>
      <w:pPr>
        <w:pStyle w:val="37"/>
        <w:overflowPunct/>
        <w:autoSpaceDE/>
        <w:autoSpaceDN/>
        <w:adjustRightInd/>
        <w:spacing w:after="120"/>
        <w:ind w:left="0" w:firstLine="0" w:firstLineChars="0"/>
        <w:textAlignment w:val="auto"/>
        <w:rPr>
          <w:rFonts w:hint="default" w:eastAsia="宋体"/>
          <w:szCs w:val="24"/>
          <w:lang w:val="en-US" w:eastAsia="zh-CN"/>
        </w:rPr>
      </w:pPr>
      <w:r>
        <w:rPr>
          <w:rFonts w:hint="eastAsia"/>
          <w:lang w:val="en-US" w:eastAsia="zh-CN"/>
        </w:rPr>
        <w:t>Regarding the operating height of NTN Ka-band UE, from our understanding, the 2m is mainly used for vehicular device, however if this is targeted deployment scenario,maybe we are fine with start with 2m as baseline. However from our understanding, there are a couple of potential service in Ka-band NTN UE as shown in Figure 1. Therefore from this perspective, we want to further clarify the main use case and potential deployment firstly, then further discuss the UE height for further evaluation study.</w:t>
      </w:r>
    </w:p>
    <w:p>
      <w:pPr>
        <w:pStyle w:val="20"/>
        <w:numPr>
          <w:ilvl w:val="0"/>
          <w:numId w:val="0"/>
        </w:numPr>
        <w:ind w:left="-37"/>
        <w:rPr>
          <w:rFonts w:eastAsia="Malgun Gothic"/>
          <w:b/>
          <w:highlight w:val="yellow"/>
          <w:u w:val="single"/>
          <w:lang w:eastAsia="ko-KR"/>
        </w:rPr>
      </w:pPr>
      <w:r>
        <w:rPr>
          <w:rFonts w:hint="eastAsia"/>
          <w:b/>
          <w:bCs/>
          <w:szCs w:val="24"/>
          <w:lang w:val="en-US" w:eastAsia="zh-CN"/>
        </w:rPr>
        <w:t>Proposal 7</w:t>
      </w:r>
      <w:r>
        <w:rPr>
          <w:rFonts w:hint="eastAsia"/>
          <w:szCs w:val="24"/>
          <w:lang w:val="en-US" w:eastAsia="zh-CN"/>
        </w:rPr>
        <w:t>: for NTN UE height, the main use case and deployment scenario should be further clarified firstly and then further discuss its operating height for it.</w:t>
      </w:r>
    </w:p>
    <w:p>
      <w:pPr>
        <w:rPr>
          <w:rFonts w:eastAsia="Malgun Gothic"/>
          <w:b/>
          <w:highlight w:val="yellow"/>
          <w:u w:val="single"/>
          <w:lang w:eastAsia="ko-KR"/>
        </w:rPr>
      </w:pPr>
    </w:p>
    <w:p>
      <w:pPr>
        <w:rPr>
          <w:color w:val="0070C0"/>
          <w:lang w:val="en-US" w:eastAsia="zh-CN"/>
        </w:rPr>
      </w:pPr>
      <w:r>
        <w:rPr>
          <w:b/>
          <w:u w:val="single"/>
          <w:lang w:eastAsia="ko-KR"/>
        </w:rPr>
        <w:t xml:space="preserve">Issue 3-9: Horizontal boresight and Vertical tilt assumptions of NTN UEs </w:t>
      </w:r>
    </w:p>
    <w:p>
      <w:pPr>
        <w:pStyle w:val="37"/>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7"/>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 xml:space="preserve">Option 1 </w:t>
      </w:r>
      <w:r>
        <w:rPr>
          <w:rFonts w:hint="eastAsia" w:eastAsia="宋体"/>
          <w:szCs w:val="24"/>
          <w:lang w:eastAsia="zh-CN"/>
        </w:rPr>
        <w:t>(</w:t>
      </w:r>
      <w:r>
        <w:rPr>
          <w:rFonts w:eastAsia="宋体"/>
          <w:szCs w:val="24"/>
          <w:lang w:eastAsia="zh-CN"/>
        </w:rPr>
        <w:t xml:space="preserve">Samsung): </w:t>
      </w:r>
    </w:p>
    <w:tbl>
      <w:tblPr>
        <w:tblStyle w:val="27"/>
        <w:tblW w:w="0" w:type="auto"/>
        <w:tblInd w:w="1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3"/>
        <w:gridCol w:w="1868"/>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3" w:type="dxa"/>
          </w:tcPr>
          <w:p>
            <w:pPr>
              <w:pStyle w:val="37"/>
              <w:overflowPunct/>
              <w:autoSpaceDE/>
              <w:autoSpaceDN/>
              <w:adjustRightInd/>
              <w:spacing w:after="120"/>
              <w:ind w:firstLine="0" w:firstLineChars="0"/>
              <w:jc w:val="center"/>
              <w:textAlignment w:val="auto"/>
              <w:rPr>
                <w:lang w:val="en-US" w:eastAsia="zh-CN"/>
              </w:rPr>
            </w:pPr>
          </w:p>
        </w:tc>
        <w:tc>
          <w:tcPr>
            <w:tcW w:w="1868" w:type="dxa"/>
          </w:tcPr>
          <w:p>
            <w:pPr>
              <w:pStyle w:val="37"/>
              <w:overflowPunct/>
              <w:autoSpaceDE/>
              <w:autoSpaceDN/>
              <w:adjustRightInd/>
              <w:spacing w:after="120"/>
              <w:ind w:firstLine="0" w:firstLineChars="0"/>
              <w:jc w:val="center"/>
              <w:textAlignment w:val="auto"/>
              <w:rPr>
                <w:rFonts w:eastAsiaTheme="minorEastAsia"/>
                <w:lang w:val="en-US" w:eastAsia="zh-CN"/>
              </w:rPr>
            </w:pPr>
            <w:r>
              <w:rPr>
                <w:rFonts w:hint="eastAsia" w:eastAsiaTheme="minorEastAsia"/>
                <w:lang w:val="en-US" w:eastAsia="zh-CN"/>
              </w:rPr>
              <w:t>G</w:t>
            </w:r>
            <w:r>
              <w:rPr>
                <w:rFonts w:eastAsiaTheme="minorEastAsia"/>
                <w:lang w:val="en-US" w:eastAsia="zh-CN"/>
              </w:rPr>
              <w:t>EO</w:t>
            </w:r>
          </w:p>
        </w:tc>
        <w:tc>
          <w:tcPr>
            <w:tcW w:w="1842" w:type="dxa"/>
          </w:tcPr>
          <w:p>
            <w:pPr>
              <w:pStyle w:val="37"/>
              <w:overflowPunct/>
              <w:autoSpaceDE/>
              <w:autoSpaceDN/>
              <w:adjustRightInd/>
              <w:spacing w:after="120"/>
              <w:ind w:firstLine="0" w:firstLineChars="0"/>
              <w:jc w:val="center"/>
              <w:textAlignment w:val="auto"/>
              <w:rPr>
                <w:rFonts w:eastAsiaTheme="minorEastAsia"/>
                <w:lang w:val="en-US" w:eastAsia="zh-CN"/>
              </w:rPr>
            </w:pPr>
            <w:r>
              <w:rPr>
                <w:rFonts w:hint="eastAsia" w:eastAsiaTheme="minorEastAsia"/>
                <w:lang w:val="en-US" w:eastAsia="zh-CN"/>
              </w:rPr>
              <w:t>L</w:t>
            </w:r>
            <w:r>
              <w:rPr>
                <w:rFonts w:eastAsiaTheme="minorEastAsia"/>
                <w:lang w:val="en-US" w:eastAsia="zh-CN"/>
              </w:rPr>
              <w:t>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3" w:type="dxa"/>
          </w:tcPr>
          <w:p>
            <w:pPr>
              <w:pStyle w:val="37"/>
              <w:overflowPunct/>
              <w:autoSpaceDE/>
              <w:autoSpaceDN/>
              <w:adjustRightInd/>
              <w:spacing w:after="120"/>
              <w:ind w:firstLine="0" w:firstLineChars="0"/>
              <w:jc w:val="center"/>
              <w:textAlignment w:val="auto"/>
              <w:rPr>
                <w:rFonts w:eastAsiaTheme="minorEastAsia"/>
                <w:lang w:val="en-US" w:eastAsia="zh-CN"/>
              </w:rPr>
            </w:pPr>
            <w:r>
              <w:rPr>
                <w:rFonts w:eastAsiaTheme="minorEastAsia"/>
                <w:lang w:val="en-US" w:eastAsia="zh-CN"/>
              </w:rPr>
              <w:t xml:space="preserve">Antenna vertical tilt </w:t>
            </w:r>
          </w:p>
        </w:tc>
        <w:tc>
          <w:tcPr>
            <w:tcW w:w="1868" w:type="dxa"/>
          </w:tcPr>
          <w:p>
            <w:pPr>
              <w:pStyle w:val="37"/>
              <w:overflowPunct/>
              <w:autoSpaceDE/>
              <w:autoSpaceDN/>
              <w:adjustRightInd/>
              <w:spacing w:after="120"/>
              <w:ind w:firstLine="0" w:firstLineChars="0"/>
              <w:jc w:val="center"/>
              <w:textAlignment w:val="auto"/>
              <w:rPr>
                <w:rFonts w:eastAsiaTheme="minorEastAsia"/>
                <w:lang w:val="en-US" w:eastAsia="zh-CN"/>
              </w:rPr>
            </w:pPr>
            <w:r>
              <w:rPr>
                <w:rFonts w:eastAsiaTheme="minorEastAsia"/>
                <w:lang w:val="en-US" w:eastAsia="zh-CN"/>
              </w:rPr>
              <w:t xml:space="preserve"> 20 degree above horizontal</w:t>
            </w:r>
          </w:p>
        </w:tc>
        <w:tc>
          <w:tcPr>
            <w:tcW w:w="1842" w:type="dxa"/>
          </w:tcPr>
          <w:p>
            <w:pPr>
              <w:pStyle w:val="37"/>
              <w:overflowPunct/>
              <w:autoSpaceDE/>
              <w:autoSpaceDN/>
              <w:adjustRightInd/>
              <w:spacing w:after="120"/>
              <w:ind w:firstLine="0" w:firstLineChars="0"/>
              <w:jc w:val="center"/>
              <w:textAlignment w:val="auto"/>
              <w:rPr>
                <w:rFonts w:eastAsiaTheme="minorEastAsia"/>
                <w:lang w:val="en-US" w:eastAsia="zh-CN"/>
              </w:rPr>
            </w:pPr>
            <w:r>
              <w:rPr>
                <w:rFonts w:hint="eastAsia" w:eastAsiaTheme="minorEastAsia"/>
                <w:lang w:val="en-US" w:eastAsia="zh-CN"/>
              </w:rPr>
              <w:t>3</w:t>
            </w:r>
            <w:r>
              <w:rPr>
                <w:rFonts w:eastAsiaTheme="minorEastAsia"/>
                <w:lang w:val="en-US" w:eastAsia="zh-CN"/>
              </w:rPr>
              <w:t>0 degree above horizontal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3" w:type="dxa"/>
          </w:tcPr>
          <w:p>
            <w:pPr>
              <w:pStyle w:val="37"/>
              <w:overflowPunct/>
              <w:autoSpaceDE/>
              <w:autoSpaceDN/>
              <w:adjustRightInd/>
              <w:spacing w:after="120"/>
              <w:ind w:firstLine="0" w:firstLineChars="0"/>
              <w:jc w:val="center"/>
              <w:textAlignment w:val="auto"/>
              <w:rPr>
                <w:rFonts w:eastAsiaTheme="minorEastAsia"/>
                <w:lang w:val="en-US" w:eastAsia="zh-CN"/>
              </w:rPr>
            </w:pPr>
            <w:r>
              <w:rPr>
                <w:rFonts w:hint="eastAsia" w:eastAsiaTheme="minorEastAsia"/>
                <w:lang w:val="en-US" w:eastAsia="zh-CN"/>
              </w:rPr>
              <w:t>A</w:t>
            </w:r>
            <w:r>
              <w:rPr>
                <w:rFonts w:eastAsiaTheme="minorEastAsia"/>
                <w:lang w:val="en-US" w:eastAsia="zh-CN"/>
              </w:rPr>
              <w:t>ntenna horizontal boresight</w:t>
            </w:r>
          </w:p>
        </w:tc>
        <w:tc>
          <w:tcPr>
            <w:tcW w:w="1868" w:type="dxa"/>
          </w:tcPr>
          <w:p>
            <w:pPr>
              <w:pStyle w:val="37"/>
              <w:overflowPunct/>
              <w:autoSpaceDE/>
              <w:autoSpaceDN/>
              <w:adjustRightInd/>
              <w:spacing w:after="120"/>
              <w:ind w:firstLine="0" w:firstLineChars="0"/>
              <w:jc w:val="center"/>
              <w:textAlignment w:val="auto"/>
              <w:rPr>
                <w:lang w:val="en-US" w:eastAsia="zh-CN"/>
              </w:rPr>
            </w:pPr>
            <w:r>
              <w:t>Following Serving satellite or random between (0-360)</w:t>
            </w:r>
          </w:p>
        </w:tc>
        <w:tc>
          <w:tcPr>
            <w:tcW w:w="1842" w:type="dxa"/>
          </w:tcPr>
          <w:p>
            <w:pPr>
              <w:pStyle w:val="37"/>
              <w:overflowPunct/>
              <w:autoSpaceDE/>
              <w:autoSpaceDN/>
              <w:adjustRightInd/>
              <w:spacing w:after="120"/>
              <w:ind w:firstLine="0" w:firstLineChars="0"/>
              <w:jc w:val="center"/>
              <w:textAlignment w:val="auto"/>
              <w:rPr>
                <w:rFonts w:eastAsiaTheme="minorEastAsia"/>
                <w:lang w:val="en-US" w:eastAsia="zh-CN"/>
              </w:rPr>
            </w:pPr>
            <w:r>
              <w:t>Following Serving satellite or random between (0-360)</w:t>
            </w:r>
          </w:p>
        </w:tc>
      </w:tr>
    </w:tbl>
    <w:p>
      <w:pPr>
        <w:pStyle w:val="37"/>
        <w:overflowPunct/>
        <w:autoSpaceDE/>
        <w:autoSpaceDN/>
        <w:adjustRightInd/>
        <w:spacing w:after="120"/>
        <w:ind w:left="1440" w:firstLine="0" w:firstLineChars="0"/>
        <w:textAlignment w:val="auto"/>
        <w:rPr>
          <w:rFonts w:eastAsia="宋体"/>
          <w:szCs w:val="24"/>
          <w:lang w:eastAsia="zh-CN"/>
        </w:rPr>
      </w:pPr>
    </w:p>
    <w:p>
      <w:pPr>
        <w:pStyle w:val="37"/>
        <w:numPr>
          <w:ilvl w:val="1"/>
          <w:numId w:val="5"/>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O</w:t>
      </w:r>
      <w:r>
        <w:rPr>
          <w:rFonts w:eastAsia="宋体"/>
          <w:szCs w:val="24"/>
          <w:lang w:eastAsia="zh-CN"/>
        </w:rPr>
        <w:t xml:space="preserve">ption 2 (ZTE): </w:t>
      </w:r>
    </w:p>
    <w:p>
      <w:pPr>
        <w:pStyle w:val="37"/>
        <w:numPr>
          <w:ilvl w:val="3"/>
          <w:numId w:val="5"/>
        </w:numPr>
        <w:overflowPunct/>
        <w:autoSpaceDE/>
        <w:autoSpaceDN/>
        <w:adjustRightInd/>
        <w:spacing w:after="120"/>
        <w:ind w:left="1843" w:firstLineChars="0"/>
        <w:textAlignment w:val="auto"/>
        <w:rPr>
          <w:rFonts w:eastAsia="宋体"/>
          <w:szCs w:val="24"/>
          <w:lang w:eastAsia="zh-CN"/>
        </w:rPr>
      </w:pPr>
      <w:r>
        <w:rPr>
          <w:rFonts w:hint="eastAsia" w:eastAsia="宋体"/>
          <w:szCs w:val="24"/>
          <w:lang w:eastAsia="zh-CN"/>
        </w:rPr>
        <w:t>F</w:t>
      </w:r>
      <w:r>
        <w:rPr>
          <w:rFonts w:eastAsia="宋体"/>
          <w:szCs w:val="24"/>
          <w:lang w:eastAsia="zh-CN"/>
        </w:rPr>
        <w:t xml:space="preserve">ixed tilt values is not needed. </w:t>
      </w:r>
    </w:p>
    <w:p>
      <w:pPr>
        <w:pStyle w:val="37"/>
        <w:numPr>
          <w:ilvl w:val="3"/>
          <w:numId w:val="5"/>
        </w:numPr>
        <w:overflowPunct/>
        <w:autoSpaceDE/>
        <w:autoSpaceDN/>
        <w:adjustRightInd/>
        <w:spacing w:after="120"/>
        <w:ind w:left="1843" w:firstLineChars="0"/>
        <w:textAlignment w:val="auto"/>
        <w:rPr>
          <w:rFonts w:eastAsia="宋体"/>
          <w:szCs w:val="24"/>
          <w:lang w:eastAsia="zh-CN"/>
        </w:rPr>
      </w:pPr>
      <w:r>
        <w:rPr>
          <w:rFonts w:eastAsia="宋体"/>
          <w:szCs w:val="24"/>
          <w:lang w:eastAsia="zh-CN"/>
        </w:rPr>
        <w:t xml:space="preserve">FFS for A-ESIM in taking-off and landing period, as well as portable stations. </w:t>
      </w:r>
    </w:p>
    <w:p>
      <w:pPr>
        <w:pStyle w:val="37"/>
        <w:spacing w:after="120"/>
        <w:ind w:left="0" w:firstLine="0" w:firstLineChars="0"/>
        <w:rPr>
          <w:rFonts w:hint="eastAsia" w:cs="Times New Roman"/>
          <w:i w:val="0"/>
          <w:caps w:val="0"/>
          <w:color w:val="auto"/>
          <w:spacing w:val="0"/>
          <w:sz w:val="20"/>
          <w:szCs w:val="22"/>
          <w:u w:val="none"/>
          <w:shd w:val="clear"/>
          <w:lang w:val="en-US" w:eastAsia="zh-CN"/>
        </w:rPr>
      </w:pPr>
      <w:r>
        <w:rPr>
          <w:rFonts w:hint="eastAsia"/>
          <w:lang w:val="en-US" w:eastAsia="zh-CN"/>
        </w:rPr>
        <w:t>Regarding the antenna vertical tilt and horizontal boresight, option 1 need more clarification especially for antenna tilt and boresight direction. From our understanding, this is highly depending on the base platform for NTN UE in Ka-band. If t</w:t>
      </w:r>
      <w:r>
        <w:rPr>
          <w:rFonts w:hint="eastAsia" w:cs="Times New Roman"/>
          <w:b w:val="0"/>
          <w:bCs w:val="0"/>
          <w:color w:val="auto"/>
          <w:sz w:val="20"/>
          <w:szCs w:val="22"/>
          <w:vertAlign w:val="baseline"/>
          <w:lang w:val="en-US" w:eastAsia="zh-CN"/>
        </w:rPr>
        <w:t>he beam tracking for parabolic antenna could be maintained by 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operation platform with assistance information </w:t>
      </w:r>
      <w:r>
        <w:rPr>
          <w:rFonts w:hint="eastAsia" w:ascii="Times New Roman" w:hAnsi="Times New Roman" w:eastAsia="宋体" w:cs="Times New Roman"/>
          <w:i w:val="0"/>
          <w:caps w:val="0"/>
          <w:color w:val="auto"/>
          <w:spacing w:val="0"/>
          <w:sz w:val="20"/>
          <w:szCs w:val="22"/>
          <w:u w:val="none"/>
          <w:shd w:val="clear"/>
        </w:rPr>
        <w:t>Built in Gyro</w:t>
      </w:r>
      <w:r>
        <w:rPr>
          <w:rFonts w:hint="eastAsia" w:cs="Times New Roman"/>
          <w:i w:val="0"/>
          <w:caps w:val="0"/>
          <w:color w:val="auto"/>
          <w:spacing w:val="0"/>
          <w:sz w:val="20"/>
          <w:szCs w:val="22"/>
          <w:u w:val="none"/>
          <w:shd w:val="clear"/>
          <w:lang w:val="en-US" w:eastAsia="zh-CN"/>
        </w:rPr>
        <w:t xml:space="preserve"> or GPS information. Basically, the beam steering capability is mechanical steering which is expected to be slower than digital beam steering. From our understanding, the fixed antenna vertical tilt or horizontal tilt is not needed at least. </w:t>
      </w:r>
    </w:p>
    <w:p>
      <w:pPr>
        <w:pStyle w:val="20"/>
        <w:numPr>
          <w:ilvl w:val="0"/>
          <w:numId w:val="0"/>
        </w:numPr>
        <w:ind w:left="-37"/>
      </w:pPr>
      <w:r>
        <w:rPr>
          <w:rFonts w:hint="eastAsia" w:cs="Times New Roman"/>
          <w:i w:val="0"/>
          <w:caps w:val="0"/>
          <w:color w:val="auto"/>
          <w:spacing w:val="0"/>
          <w:sz w:val="20"/>
          <w:szCs w:val="22"/>
          <w:u w:val="none"/>
          <w:shd w:val="clear"/>
          <w:lang w:val="en-US" w:eastAsia="zh-CN"/>
        </w:rPr>
        <w:t>For A-ESIM with phased antenna array, during the landing or taking off period, some vertical tilt might be still useful, however for level flight period, the phase antenna array could steer upward to the sky. In other words, we don</w:t>
      </w:r>
      <w:r>
        <w:rPr>
          <w:rFonts w:hint="default" w:cs="Times New Roman"/>
          <w:i w:val="0"/>
          <w:caps w:val="0"/>
          <w:color w:val="auto"/>
          <w:spacing w:val="0"/>
          <w:sz w:val="20"/>
          <w:szCs w:val="22"/>
          <w:u w:val="none"/>
          <w:shd w:val="clear"/>
          <w:lang w:val="en-US" w:eastAsia="zh-CN"/>
        </w:rPr>
        <w:t>’</w:t>
      </w:r>
      <w:r>
        <w:rPr>
          <w:rFonts w:hint="eastAsia" w:cs="Times New Roman"/>
          <w:i w:val="0"/>
          <w:caps w:val="0"/>
          <w:color w:val="auto"/>
          <w:spacing w:val="0"/>
          <w:sz w:val="20"/>
          <w:szCs w:val="22"/>
          <w:u w:val="none"/>
          <w:shd w:val="clear"/>
          <w:lang w:val="en-US" w:eastAsia="zh-CN"/>
        </w:rPr>
        <w:t xml:space="preserve">t need to consider the fixed antenna vertical tilt or horizontal tilt at least. FFS for portable satellite mobile station. </w:t>
      </w:r>
    </w:p>
    <w:p>
      <w:pPr>
        <w:jc w:val="center"/>
      </w:pPr>
      <w:r>
        <w:drawing>
          <wp:inline distT="0" distB="0" distL="114300" distR="114300">
            <wp:extent cx="1301115" cy="1224915"/>
            <wp:effectExtent l="0" t="0" r="13335"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1301115" cy="122491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2. The illustration of dish antenna for ESIM [7]</w:t>
      </w:r>
    </w:p>
    <w:p>
      <w:pPr>
        <w:jc w:val="center"/>
        <w:rPr>
          <w:rFonts w:hint="eastAsia"/>
          <w:lang w:val="en-US" w:eastAsia="zh-CN"/>
        </w:rPr>
      </w:pPr>
      <w:r>
        <w:drawing>
          <wp:inline distT="0" distB="0" distL="114300" distR="114300">
            <wp:extent cx="6186170" cy="2482850"/>
            <wp:effectExtent l="0" t="0" r="508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6186170" cy="248285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3. The illustration of phase antenna array for ESIM [8]</w:t>
      </w:r>
    </w:p>
    <w:p>
      <w:pPr>
        <w:jc w:val="center"/>
        <w:rPr>
          <w:rFonts w:hint="eastAsia"/>
          <w:lang w:val="en-US" w:eastAsia="zh-CN"/>
        </w:rPr>
      </w:pPr>
    </w:p>
    <w:p>
      <w:pPr>
        <w:pStyle w:val="20"/>
        <w:numPr>
          <w:ilvl w:val="0"/>
          <w:numId w:val="0"/>
        </w:numPr>
        <w:ind w:left="-37"/>
        <w:rPr>
          <w:rFonts w:hint="default" w:eastAsia="宋体"/>
          <w:szCs w:val="24"/>
          <w:lang w:val="en-US" w:eastAsia="zh-CN"/>
        </w:rPr>
      </w:pPr>
      <w:r>
        <w:rPr>
          <w:rFonts w:hint="eastAsia"/>
          <w:b/>
          <w:bCs/>
          <w:szCs w:val="24"/>
          <w:lang w:val="en-US" w:eastAsia="zh-CN"/>
        </w:rPr>
        <w:t>Proposal 8</w:t>
      </w:r>
      <w:r>
        <w:rPr>
          <w:rFonts w:hint="eastAsia"/>
          <w:szCs w:val="24"/>
          <w:lang w:val="en-US" w:eastAsia="zh-CN"/>
        </w:rPr>
        <w:t xml:space="preserve">: prefer to go with option 2 with the assumption of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operation platform with assistance information </w:t>
      </w:r>
      <w:r>
        <w:rPr>
          <w:rFonts w:hint="eastAsia" w:ascii="Times New Roman" w:hAnsi="Times New Roman" w:eastAsia="宋体" w:cs="Times New Roman"/>
          <w:i w:val="0"/>
          <w:caps w:val="0"/>
          <w:color w:val="auto"/>
          <w:spacing w:val="0"/>
          <w:sz w:val="20"/>
          <w:szCs w:val="22"/>
          <w:u w:val="none"/>
          <w:shd w:val="clear"/>
        </w:rPr>
        <w:t>Built in Gyro</w:t>
      </w:r>
      <w:r>
        <w:rPr>
          <w:rFonts w:hint="eastAsia" w:cs="Times New Roman"/>
          <w:i w:val="0"/>
          <w:caps w:val="0"/>
          <w:color w:val="auto"/>
          <w:spacing w:val="0"/>
          <w:sz w:val="20"/>
          <w:szCs w:val="22"/>
          <w:u w:val="none"/>
          <w:shd w:val="clear"/>
          <w:lang w:val="en-US" w:eastAsia="zh-CN"/>
        </w:rPr>
        <w:t xml:space="preserve"> or GPS information</w:t>
      </w:r>
    </w:p>
    <w:p>
      <w:pPr>
        <w:rPr>
          <w:color w:val="0070C0"/>
          <w:lang w:val="en-US" w:eastAsia="zh-CN"/>
        </w:rPr>
      </w:pPr>
    </w:p>
    <w:p>
      <w:pPr>
        <w:rPr>
          <w:color w:val="0070C0"/>
          <w:lang w:val="en-US" w:eastAsia="zh-CN"/>
        </w:rPr>
      </w:pPr>
    </w:p>
    <w:p>
      <w:pPr>
        <w:rPr>
          <w:color w:val="0070C0"/>
          <w:lang w:val="en-US" w:eastAsia="zh-CN"/>
        </w:rPr>
      </w:pPr>
      <w:r>
        <w:rPr>
          <w:b/>
          <w:u w:val="single"/>
          <w:lang w:eastAsia="ko-KR"/>
        </w:rPr>
        <w:t xml:space="preserve">Issue 3-11: Satellite and UE Antenna and beam forming pattern modelling </w:t>
      </w:r>
    </w:p>
    <w:p>
      <w:pPr>
        <w:pStyle w:val="37"/>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7"/>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1: Refer to TR 38.863 with Ka parameters in TR 38.821 as well as those in relevant issues.</w:t>
      </w:r>
    </w:p>
    <w:p>
      <w:pPr>
        <w:pStyle w:val="37"/>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2: Dish/parabolic antenna is with priority</w:t>
      </w:r>
    </w:p>
    <w:p>
      <w:pPr>
        <w:pStyle w:val="37"/>
        <w:numPr>
          <w:ilvl w:val="1"/>
          <w:numId w:val="5"/>
        </w:numPr>
        <w:overflowPunct/>
        <w:autoSpaceDE/>
        <w:autoSpaceDN/>
        <w:adjustRightInd/>
        <w:spacing w:after="120"/>
        <w:ind w:left="1440" w:firstLineChars="0"/>
        <w:textAlignment w:val="auto"/>
        <w:rPr>
          <w:color w:val="0070C0"/>
          <w:lang w:val="en-US" w:eastAsia="zh-CN"/>
        </w:rPr>
      </w:pPr>
      <w:r>
        <w:rPr>
          <w:rFonts w:eastAsia="宋体"/>
          <w:szCs w:val="24"/>
          <w:lang w:eastAsia="zh-CN"/>
        </w:rPr>
        <w:t>Option 3: Phased array antenna is with priority</w:t>
      </w:r>
    </w:p>
    <w:p>
      <w:pPr>
        <w:rPr>
          <w:color w:val="0070C0"/>
          <w:lang w:val="en-US" w:eastAsia="zh-CN"/>
        </w:rPr>
      </w:pPr>
    </w:p>
    <w:p>
      <w:pPr>
        <w:pStyle w:val="37"/>
        <w:overflowPunct/>
        <w:autoSpaceDE/>
        <w:autoSpaceDN/>
        <w:adjustRightInd/>
        <w:spacing w:after="120"/>
        <w:ind w:left="0" w:firstLine="0" w:firstLineChars="0"/>
        <w:textAlignment w:val="auto"/>
        <w:rPr>
          <w:rFonts w:hint="eastAsia" w:eastAsia="宋体"/>
          <w:szCs w:val="24"/>
          <w:lang w:val="en-US" w:eastAsia="zh-CN"/>
        </w:rPr>
      </w:pPr>
      <w:r>
        <w:rPr>
          <w:rFonts w:hint="eastAsia" w:eastAsia="宋体"/>
          <w:szCs w:val="24"/>
          <w:lang w:val="en-US" w:eastAsia="zh-CN"/>
        </w:rPr>
        <w:t xml:space="preserve">As agreed in the last RAN4 meeting, dish antenna is considered for GEO UE and phase antenna array is considered for LEO UE. </w:t>
      </w:r>
    </w:p>
    <w:p>
      <w:pPr>
        <w:pStyle w:val="37"/>
        <w:overflowPunct/>
        <w:autoSpaceDE/>
        <w:autoSpaceDN/>
        <w:adjustRightInd/>
        <w:spacing w:after="120"/>
        <w:ind w:left="0" w:firstLine="0" w:firstLineChars="0"/>
        <w:textAlignment w:val="auto"/>
        <w:rPr>
          <w:rFonts w:hint="default" w:eastAsia="宋体"/>
          <w:szCs w:val="24"/>
          <w:lang w:val="en-US" w:eastAsia="zh-CN"/>
        </w:rPr>
      </w:pPr>
      <w:r>
        <w:rPr>
          <w:rFonts w:hint="eastAsia" w:eastAsia="宋体"/>
          <w:b/>
          <w:bCs/>
          <w:szCs w:val="24"/>
          <w:lang w:val="en-US" w:eastAsia="zh-CN"/>
        </w:rPr>
        <w:t>Proposal 9:</w:t>
      </w:r>
      <w:r>
        <w:rPr>
          <w:rFonts w:hint="eastAsia" w:eastAsia="宋体"/>
          <w:szCs w:val="24"/>
          <w:lang w:val="en-US" w:eastAsia="zh-CN"/>
        </w:rPr>
        <w:t xml:space="preserve"> dish antenna is considered for GEO UE and phase antenna array is considered for LEO UE. </w:t>
      </w:r>
    </w:p>
    <w:p>
      <w:pPr>
        <w:rPr>
          <w:color w:val="0070C0"/>
          <w:lang w:val="en-US" w:eastAsia="zh-CN"/>
        </w:rPr>
      </w:pPr>
    </w:p>
    <w:p>
      <w:pPr>
        <w:rPr>
          <w:b/>
          <w:highlight w:val="green"/>
        </w:rPr>
      </w:pPr>
      <w:r>
        <w:rPr>
          <w:b/>
          <w:highlight w:val="green"/>
        </w:rPr>
        <w:t xml:space="preserve">Agreement: </w:t>
      </w:r>
    </w:p>
    <w:p>
      <w:pPr>
        <w:pStyle w:val="37"/>
        <w:numPr>
          <w:ilvl w:val="0"/>
          <w:numId w:val="6"/>
        </w:numPr>
        <w:spacing w:line="259" w:lineRule="auto"/>
        <w:rPr>
          <w:highlight w:val="green"/>
        </w:rPr>
      </w:pPr>
      <w:r>
        <w:rPr>
          <w:highlight w:val="green"/>
        </w:rPr>
        <w:t>Define the requirements based on the assumption that the dish antenna is used for GEO and phase antenna for LEO</w:t>
      </w:r>
    </w:p>
    <w:p>
      <w:pPr>
        <w:pStyle w:val="37"/>
        <w:numPr>
          <w:ilvl w:val="1"/>
          <w:numId w:val="6"/>
        </w:numPr>
        <w:spacing w:line="259" w:lineRule="auto"/>
        <w:rPr>
          <w:rFonts w:hint="default" w:ascii="Arial" w:hAnsi="Arial" w:cs="Arial"/>
          <w:sz w:val="28"/>
          <w:szCs w:val="28"/>
          <w:lang w:val="en-US" w:eastAsia="zh-CN"/>
        </w:rPr>
      </w:pPr>
      <w:r>
        <w:rPr>
          <w:highlight w:val="green"/>
        </w:rPr>
        <w:t>FFS whether to restrict the assumption to Rel-18 or not.</w:t>
      </w:r>
    </w:p>
    <w:bookmarkEnd w:id="3"/>
    <w:bookmarkEnd w:id="4"/>
    <w:bookmarkEnd w:id="5"/>
    <w:bookmarkEnd w:id="6"/>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further views on coexistence study for NTN coexistence in Ka-band and proposals are made as following:</w:t>
      </w:r>
    </w:p>
    <w:p>
      <w:pPr>
        <w:keepNext w:val="0"/>
        <w:keepLines w:val="0"/>
        <w:pageBreakBefore w:val="0"/>
        <w:widowControl/>
        <w:kinsoku/>
        <w:wordWrap/>
        <w:overflowPunct/>
        <w:topLinePunct w:val="0"/>
        <w:autoSpaceDE/>
        <w:autoSpaceDN/>
        <w:bidi w:val="0"/>
        <w:adjustRightInd/>
        <w:snapToGrid/>
        <w:spacing w:after="0" w:afterLines="0"/>
        <w:textAlignment w:val="auto"/>
        <w:outlineLvl w:val="9"/>
        <w:rPr>
          <w:rFonts w:hint="eastAsia" w:eastAsia="等线" w:cs="Times New Roman"/>
          <w:kern w:val="2"/>
          <w:sz w:val="21"/>
          <w:szCs w:val="22"/>
          <w:u w:val="single"/>
          <w:lang w:val="en-US" w:eastAsia="zh-CN" w:bidi="ar-SA"/>
        </w:rPr>
      </w:pPr>
      <w:r>
        <w:rPr>
          <w:rFonts w:hint="eastAsia" w:eastAsia="等线" w:cs="Times New Roman"/>
          <w:b/>
          <w:bCs/>
          <w:kern w:val="2"/>
          <w:sz w:val="21"/>
          <w:szCs w:val="22"/>
          <w:u w:val="single"/>
          <w:lang w:val="en-US" w:eastAsia="zh-CN" w:bidi="ar-SA"/>
        </w:rPr>
        <w:t>Proposal 1</w:t>
      </w:r>
      <w:r>
        <w:rPr>
          <w:rFonts w:hint="eastAsia" w:eastAsia="等线" w:cs="Times New Roman"/>
          <w:kern w:val="2"/>
          <w:sz w:val="21"/>
          <w:szCs w:val="22"/>
          <w:u w:val="single"/>
          <w:lang w:val="en-US" w:eastAsia="zh-CN" w:bidi="ar-SA"/>
        </w:rPr>
        <w:t>: to consider the Rel-17 TN active ratio 20% as baseline and further discuss whether this could be reduced.</w:t>
      </w:r>
    </w:p>
    <w:p>
      <w:pPr>
        <w:keepNext w:val="0"/>
        <w:keepLines w:val="0"/>
        <w:pageBreakBefore w:val="0"/>
        <w:widowControl/>
        <w:kinsoku/>
        <w:wordWrap/>
        <w:overflowPunct/>
        <w:topLinePunct w:val="0"/>
        <w:autoSpaceDE/>
        <w:autoSpaceDN/>
        <w:bidi w:val="0"/>
        <w:adjustRightInd/>
        <w:snapToGrid/>
        <w:spacing w:after="0" w:afterLines="0"/>
        <w:textAlignment w:val="auto"/>
        <w:outlineLvl w:val="9"/>
        <w:rPr>
          <w:rFonts w:hint="default" w:eastAsia="等线" w:cs="Times New Roman"/>
          <w:kern w:val="2"/>
          <w:sz w:val="21"/>
          <w:szCs w:val="22"/>
          <w:u w:val="single"/>
          <w:lang w:val="en-US" w:eastAsia="zh-CN" w:bidi="ar-SA"/>
        </w:rPr>
      </w:pPr>
      <w:r>
        <w:rPr>
          <w:rFonts w:hint="eastAsia" w:eastAsia="等线" w:cs="Times New Roman"/>
          <w:b/>
          <w:bCs/>
          <w:kern w:val="2"/>
          <w:sz w:val="21"/>
          <w:szCs w:val="22"/>
          <w:u w:val="single"/>
          <w:lang w:val="en-US" w:eastAsia="zh-CN" w:bidi="ar-SA"/>
        </w:rPr>
        <w:t>Proposal 2</w:t>
      </w:r>
      <w:r>
        <w:rPr>
          <w:rFonts w:hint="eastAsia" w:eastAsia="等线" w:cs="Times New Roman"/>
          <w:kern w:val="2"/>
          <w:sz w:val="21"/>
          <w:szCs w:val="22"/>
          <w:u w:val="single"/>
          <w:lang w:val="en-US" w:eastAsia="zh-CN" w:bidi="ar-SA"/>
        </w:rPr>
        <w:t>: to consider the Option 2 that NTN UE could be placed within TN cluster based on the deployment scenario.</w:t>
      </w:r>
    </w:p>
    <w:p>
      <w:pPr>
        <w:keepNext w:val="0"/>
        <w:keepLines w:val="0"/>
        <w:pageBreakBefore w:val="0"/>
        <w:widowControl/>
        <w:kinsoku/>
        <w:wordWrap/>
        <w:overflowPunct/>
        <w:topLinePunct w:val="0"/>
        <w:autoSpaceDE/>
        <w:autoSpaceDN/>
        <w:bidi w:val="0"/>
        <w:adjustRightInd/>
        <w:snapToGrid/>
        <w:spacing w:after="0" w:afterLines="0"/>
        <w:textAlignment w:val="auto"/>
        <w:outlineLvl w:val="9"/>
        <w:rPr>
          <w:rFonts w:hint="default" w:eastAsia="等线" w:cs="Times New Roman"/>
          <w:kern w:val="2"/>
          <w:sz w:val="21"/>
          <w:szCs w:val="22"/>
          <w:u w:val="single"/>
          <w:lang w:val="en-US" w:eastAsia="zh-CN" w:bidi="ar-SA"/>
        </w:rPr>
      </w:pPr>
      <w:r>
        <w:rPr>
          <w:rFonts w:hint="eastAsia" w:eastAsia="等线" w:cs="Times New Roman"/>
          <w:b/>
          <w:bCs/>
          <w:kern w:val="2"/>
          <w:sz w:val="21"/>
          <w:szCs w:val="22"/>
          <w:u w:val="single"/>
          <w:lang w:val="en-US" w:eastAsia="zh-CN" w:bidi="ar-SA"/>
        </w:rPr>
        <w:t>Proposal 3</w:t>
      </w:r>
      <w:r>
        <w:rPr>
          <w:rFonts w:hint="eastAsia" w:eastAsia="等线" w:cs="Times New Roman"/>
          <w:kern w:val="2"/>
          <w:sz w:val="21"/>
          <w:szCs w:val="22"/>
          <w:u w:val="single"/>
          <w:lang w:val="en-US" w:eastAsia="zh-CN" w:bidi="ar-SA"/>
        </w:rPr>
        <w:t>: to consider the Option 1 for SAN noise figure.</w:t>
      </w:r>
    </w:p>
    <w:p>
      <w:pPr>
        <w:pStyle w:val="20"/>
        <w:numPr>
          <w:ilvl w:val="0"/>
          <w:numId w:val="0"/>
        </w:numPr>
        <w:spacing w:afterLines="0"/>
        <w:ind w:left="-37"/>
        <w:rPr>
          <w:rFonts w:hint="default"/>
          <w:szCs w:val="24"/>
          <w:lang w:val="en-US" w:eastAsia="zh-CN"/>
        </w:rPr>
      </w:pPr>
      <w:r>
        <w:rPr>
          <w:rFonts w:hint="eastAsia"/>
          <w:b/>
          <w:bCs/>
          <w:szCs w:val="24"/>
          <w:lang w:val="en-US" w:eastAsia="zh-CN"/>
        </w:rPr>
        <w:t>Proposal 4</w:t>
      </w:r>
      <w:r>
        <w:rPr>
          <w:rFonts w:hint="eastAsia"/>
          <w:szCs w:val="24"/>
          <w:lang w:val="en-US" w:eastAsia="zh-CN"/>
        </w:rPr>
        <w:t>: see more clarify from satellite vendors for potential active UEs at the same time;</w:t>
      </w:r>
    </w:p>
    <w:p>
      <w:pPr>
        <w:pStyle w:val="20"/>
        <w:numPr>
          <w:ilvl w:val="0"/>
          <w:numId w:val="0"/>
        </w:numPr>
        <w:ind w:left="-37"/>
        <w:rPr>
          <w:rFonts w:hint="default"/>
          <w:szCs w:val="24"/>
          <w:lang w:val="en-US" w:eastAsia="zh-CN"/>
        </w:rPr>
      </w:pPr>
      <w:r>
        <w:rPr>
          <w:rFonts w:hint="eastAsia"/>
          <w:b/>
          <w:bCs/>
          <w:szCs w:val="24"/>
          <w:lang w:val="en-US" w:eastAsia="zh-CN"/>
        </w:rPr>
        <w:t>Proposal 5</w:t>
      </w:r>
      <w:r>
        <w:rPr>
          <w:rFonts w:hint="eastAsia"/>
          <w:szCs w:val="24"/>
          <w:lang w:val="en-US" w:eastAsia="zh-CN"/>
        </w:rPr>
        <w:t>: for UE in the GEO scenario, to consider the option 1 as baseline and evaluation results could be also allowed if there are no big difference between option 1 and option 2.</w:t>
      </w:r>
    </w:p>
    <w:p>
      <w:pPr>
        <w:pStyle w:val="20"/>
        <w:numPr>
          <w:ilvl w:val="0"/>
          <w:numId w:val="0"/>
        </w:numPr>
        <w:ind w:left="-37"/>
        <w:rPr>
          <w:rFonts w:hint="default"/>
          <w:szCs w:val="24"/>
          <w:lang w:val="en-US" w:eastAsia="zh-CN"/>
        </w:rPr>
      </w:pPr>
      <w:r>
        <w:rPr>
          <w:rFonts w:hint="eastAsia"/>
          <w:b/>
          <w:bCs/>
          <w:szCs w:val="24"/>
          <w:lang w:val="en-US" w:eastAsia="zh-CN"/>
        </w:rPr>
        <w:t>Proposal 6</w:t>
      </w:r>
      <w:r>
        <w:rPr>
          <w:rFonts w:hint="eastAsia"/>
          <w:szCs w:val="24"/>
          <w:lang w:val="en-US" w:eastAsia="zh-CN"/>
        </w:rPr>
        <w:t>: for phase antenna array of LEO UE, to consider the option 1 as baseline and its detailed antenna configuration could be further discussed.</w:t>
      </w:r>
    </w:p>
    <w:p>
      <w:pPr>
        <w:pStyle w:val="20"/>
        <w:numPr>
          <w:ilvl w:val="0"/>
          <w:numId w:val="0"/>
        </w:numPr>
        <w:ind w:left="-37"/>
        <w:rPr>
          <w:rFonts w:eastAsia="Malgun Gothic"/>
          <w:b/>
          <w:highlight w:val="yellow"/>
          <w:u w:val="single"/>
          <w:lang w:eastAsia="ko-KR"/>
        </w:rPr>
      </w:pPr>
      <w:r>
        <w:rPr>
          <w:rFonts w:hint="eastAsia"/>
          <w:b/>
          <w:bCs/>
          <w:szCs w:val="24"/>
          <w:lang w:val="en-US" w:eastAsia="zh-CN"/>
        </w:rPr>
        <w:t>Proposal 7</w:t>
      </w:r>
      <w:r>
        <w:rPr>
          <w:rFonts w:hint="eastAsia"/>
          <w:szCs w:val="24"/>
          <w:lang w:val="en-US" w:eastAsia="zh-CN"/>
        </w:rPr>
        <w:t>: for NTN UE height, the main use case and deployment scenario should be further clarified firstly and then further discuss its operating height for it.</w:t>
      </w:r>
    </w:p>
    <w:p>
      <w:pPr>
        <w:pStyle w:val="20"/>
        <w:numPr>
          <w:ilvl w:val="0"/>
          <w:numId w:val="0"/>
        </w:numPr>
        <w:ind w:left="-37"/>
        <w:rPr>
          <w:rFonts w:hint="default" w:eastAsia="宋体"/>
          <w:szCs w:val="24"/>
          <w:lang w:val="en-US" w:eastAsia="zh-CN"/>
        </w:rPr>
      </w:pPr>
      <w:r>
        <w:rPr>
          <w:rFonts w:hint="eastAsia"/>
          <w:b/>
          <w:bCs/>
          <w:szCs w:val="24"/>
          <w:lang w:val="en-US" w:eastAsia="zh-CN"/>
        </w:rPr>
        <w:t>Proposal 8</w:t>
      </w:r>
      <w:r>
        <w:rPr>
          <w:rFonts w:hint="eastAsia"/>
          <w:szCs w:val="24"/>
          <w:lang w:val="en-US" w:eastAsia="zh-CN"/>
        </w:rPr>
        <w:t xml:space="preserve">: prefer to go with option 2 with the assumption of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operation platform with assistance information </w:t>
      </w:r>
      <w:r>
        <w:rPr>
          <w:rFonts w:hint="eastAsia" w:ascii="Times New Roman" w:hAnsi="Times New Roman" w:eastAsia="宋体" w:cs="Times New Roman"/>
          <w:i w:val="0"/>
          <w:caps w:val="0"/>
          <w:color w:val="auto"/>
          <w:spacing w:val="0"/>
          <w:sz w:val="20"/>
          <w:szCs w:val="22"/>
          <w:u w:val="none"/>
          <w:shd w:val="clear"/>
        </w:rPr>
        <w:t>Built in Gyro</w:t>
      </w:r>
      <w:r>
        <w:rPr>
          <w:rFonts w:hint="eastAsia" w:cs="Times New Roman"/>
          <w:i w:val="0"/>
          <w:caps w:val="0"/>
          <w:color w:val="auto"/>
          <w:spacing w:val="0"/>
          <w:sz w:val="20"/>
          <w:szCs w:val="22"/>
          <w:u w:val="none"/>
          <w:shd w:val="clear"/>
          <w:lang w:val="en-US" w:eastAsia="zh-CN"/>
        </w:rPr>
        <w:t xml:space="preserve"> or GPS information.</w:t>
      </w:r>
    </w:p>
    <w:p>
      <w:pPr>
        <w:pStyle w:val="37"/>
        <w:spacing w:after="0" w:afterLines="-2147483648"/>
        <w:ind w:firstLine="0" w:firstLineChars="0"/>
        <w:rPr>
          <w:rFonts w:hint="default" w:eastAsia="宋体"/>
          <w:lang w:val="en-US" w:eastAsia="zh-CN"/>
        </w:rPr>
      </w:pPr>
      <w:r>
        <w:rPr>
          <w:rFonts w:hint="eastAsia" w:eastAsia="宋体"/>
          <w:b/>
          <w:bCs/>
          <w:szCs w:val="24"/>
          <w:lang w:val="en-US" w:eastAsia="zh-CN"/>
        </w:rPr>
        <w:t>Proposal 9:</w:t>
      </w:r>
      <w:r>
        <w:rPr>
          <w:rFonts w:hint="eastAsia" w:eastAsia="宋体"/>
          <w:szCs w:val="24"/>
          <w:lang w:val="en-US" w:eastAsia="zh-CN"/>
        </w:rPr>
        <w:t xml:space="preserve"> dish antenna is considered for GEO UE and phase antenna array is considered for LEO UE. </w:t>
      </w:r>
    </w:p>
    <w:p>
      <w:pPr>
        <w:pStyle w:val="58"/>
        <w:tabs>
          <w:tab w:val="left" w:pos="567"/>
          <w:tab w:val="clear" w:pos="1985"/>
        </w:tabs>
        <w:adjustRightInd w:val="0"/>
        <w:ind w:left="510" w:hanging="510"/>
        <w:rPr>
          <w:highlight w:val="none"/>
        </w:rPr>
      </w:pPr>
      <w:r>
        <w:rPr>
          <w:highlight w:val="none"/>
        </w:rPr>
        <w:t>References</w:t>
      </w:r>
    </w:p>
    <w:p>
      <w:pPr>
        <w:pStyle w:val="56"/>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6"/>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6"/>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6"/>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6"/>
        <w:numPr>
          <w:ilvl w:val="0"/>
          <w:numId w:val="7"/>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 xml:space="preserve">R4-2217468 </w:t>
      </w:r>
      <w:r>
        <w:rPr>
          <w:rFonts w:hint="eastAsia" w:ascii="Times New Roman" w:hAnsi="Times New Roman" w:cs="Times New Roman"/>
          <w:b w:val="0"/>
          <w:sz w:val="20"/>
          <w:szCs w:val="20"/>
          <w:highlight w:val="none"/>
        </w:rPr>
        <w:t>Way forward on [313] NR_NTN_enh_Part2</w:t>
      </w:r>
      <w:r>
        <w:rPr>
          <w:rFonts w:hint="eastAsia" w:cs="Times New Roman"/>
          <w:b w:val="0"/>
          <w:sz w:val="20"/>
          <w:szCs w:val="20"/>
          <w:highlight w:val="none"/>
          <w:lang w:val="en-US" w:eastAsia="zh-CN"/>
        </w:rPr>
        <w:t>, approved.</w:t>
      </w:r>
    </w:p>
    <w:p>
      <w:pPr>
        <w:pStyle w:val="56"/>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 xml:space="preserve">R4-2217469 </w:t>
      </w:r>
      <w:r>
        <w:rPr>
          <w:rFonts w:hint="eastAsia" w:ascii="Times New Roman" w:hAnsi="Times New Roman" w:cs="Times New Roman"/>
          <w:b w:val="0"/>
          <w:sz w:val="20"/>
          <w:szCs w:val="20"/>
          <w:highlight w:val="none"/>
        </w:rPr>
        <w:t>Simulation assumptions for NTN co-existence in bands above 10GHz</w:t>
      </w:r>
      <w:r>
        <w:rPr>
          <w:rFonts w:hint="eastAsia" w:cs="Times New Roman"/>
          <w:b w:val="0"/>
          <w:sz w:val="20"/>
          <w:szCs w:val="20"/>
          <w:highlight w:val="none"/>
          <w:lang w:val="en-US" w:eastAsia="zh-CN"/>
        </w:rPr>
        <w:t>, approved.</w:t>
      </w:r>
    </w:p>
    <w:p>
      <w:pPr>
        <w:pStyle w:val="56"/>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"https://www.kingsat-tech.com/product/enhanced-vsat-ku-band-3-axis-stabilized-and-4-axis-tracking114.html" </w:instrText>
      </w:r>
      <w:r>
        <w:rPr>
          <w:rFonts w:hint="eastAsia" w:ascii="Times New Roman" w:hAnsi="Times New Roman" w:eastAsia="宋体" w:cs="Times New Roman"/>
          <w:sz w:val="20"/>
          <w:szCs w:val="20"/>
          <w:highlight w:val="none"/>
          <w:lang w:val="en-US" w:eastAsia="zh-CN"/>
        </w:rPr>
        <w:fldChar w:fldCharType="separate"/>
      </w:r>
      <w:r>
        <w:rPr>
          <w:rStyle w:val="32"/>
          <w:rFonts w:hint="eastAsia" w:ascii="Times New Roman" w:hAnsi="Times New Roman" w:eastAsia="宋体" w:cs="Times New Roman"/>
          <w:sz w:val="20"/>
          <w:szCs w:val="20"/>
          <w:highlight w:val="none"/>
          <w:lang w:val="en-US" w:eastAsia="zh-CN"/>
        </w:rPr>
        <w:t>https://www.kingsat-tech.com/product/enhanced-vsat-ku-band-3-axis-stabilized-and-4-axis-tracking114.html</w:t>
      </w:r>
      <w:r>
        <w:rPr>
          <w:rFonts w:hint="eastAsia" w:ascii="Times New Roman" w:hAnsi="Times New Roman" w:eastAsia="宋体" w:cs="Times New Roman"/>
          <w:sz w:val="20"/>
          <w:szCs w:val="20"/>
          <w:highlight w:val="none"/>
          <w:lang w:val="en-US" w:eastAsia="zh-CN"/>
        </w:rPr>
        <w:fldChar w:fldCharType="end"/>
      </w:r>
    </w:p>
    <w:p>
      <w:pPr>
        <w:pStyle w:val="56"/>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"https://www.mitsubishielectric.com/news/2020/0206.html" </w:instrText>
      </w:r>
      <w:r>
        <w:rPr>
          <w:rFonts w:hint="eastAsia" w:ascii="Times New Roman" w:hAnsi="Times New Roman" w:eastAsia="宋体" w:cs="Times New Roman"/>
          <w:sz w:val="20"/>
          <w:szCs w:val="20"/>
          <w:highlight w:val="none"/>
          <w:lang w:val="en-US" w:eastAsia="zh-CN"/>
        </w:rPr>
        <w:fldChar w:fldCharType="separate"/>
      </w:r>
      <w:r>
        <w:rPr>
          <w:rStyle w:val="32"/>
          <w:rFonts w:hint="eastAsia" w:ascii="Times New Roman" w:hAnsi="Times New Roman" w:eastAsia="宋体" w:cs="Times New Roman"/>
          <w:sz w:val="20"/>
          <w:szCs w:val="20"/>
          <w:highlight w:val="none"/>
          <w:lang w:val="en-US" w:eastAsia="zh-CN"/>
        </w:rPr>
        <w:t>https://www.mitsubishielectric.com/news/2020/0206.html</w:t>
      </w:r>
      <w:r>
        <w:rPr>
          <w:rFonts w:hint="eastAsia" w:ascii="Times New Roman" w:hAnsi="Times New Roman" w:eastAsia="宋体" w:cs="Times New Roman"/>
          <w:sz w:val="20"/>
          <w:szCs w:val="20"/>
          <w:highlight w:val="none"/>
          <w:lang w:val="en-US" w:eastAsia="zh-CN"/>
        </w:rPr>
        <w:fldChar w:fldCharType="end"/>
      </w:r>
    </w:p>
    <w:p>
      <w:pPr>
        <w:pStyle w:val="56"/>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 xml:space="preserve">R4-2220241 </w:t>
      </w:r>
      <w:r>
        <w:rPr>
          <w:rFonts w:hint="eastAsia" w:ascii="Times New Roman" w:hAnsi="Times New Roman" w:cs="Times New Roman"/>
          <w:b w:val="0"/>
          <w:sz w:val="20"/>
          <w:szCs w:val="20"/>
          <w:highlight w:val="none"/>
        </w:rPr>
        <w:t>WF for NTN coexistence study for above 10GHz</w:t>
      </w:r>
      <w:r>
        <w:rPr>
          <w:rFonts w:hint="eastAsia" w:cs="Times New Roman"/>
          <w:b w:val="0"/>
          <w:sz w:val="20"/>
          <w:szCs w:val="20"/>
          <w:highlight w:val="none"/>
          <w:lang w:val="en-US" w:eastAsia="zh-CN"/>
        </w:rPr>
        <w:t>, Samsung,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3BB5553"/>
    <w:multiLevelType w:val="multilevel"/>
    <w:tmpl w:val="33BB555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AE73CE0"/>
    <w:multiLevelType w:val="multilevel"/>
    <w:tmpl w:val="4AE73C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18C2C50"/>
    <w:multiLevelType w:val="multilevel"/>
    <w:tmpl w:val="518C2C50"/>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6"/>
  </w:num>
  <w:num w:numId="3">
    <w:abstractNumId w:val="1"/>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3F12"/>
    <w:rsid w:val="0065404A"/>
    <w:rsid w:val="0065420A"/>
    <w:rsid w:val="006544A7"/>
    <w:rsid w:val="00654B72"/>
    <w:rsid w:val="00654FE4"/>
    <w:rsid w:val="006550C3"/>
    <w:rsid w:val="006553C2"/>
    <w:rsid w:val="006556EA"/>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90B"/>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1BC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942F8"/>
    <w:rsid w:val="011B7946"/>
    <w:rsid w:val="012823DD"/>
    <w:rsid w:val="012A6A7A"/>
    <w:rsid w:val="01332FC6"/>
    <w:rsid w:val="013332C3"/>
    <w:rsid w:val="013A4C94"/>
    <w:rsid w:val="013F745D"/>
    <w:rsid w:val="01402D63"/>
    <w:rsid w:val="01442D89"/>
    <w:rsid w:val="01451841"/>
    <w:rsid w:val="01594895"/>
    <w:rsid w:val="015C06BF"/>
    <w:rsid w:val="015F18F2"/>
    <w:rsid w:val="015F5FA3"/>
    <w:rsid w:val="01662CC4"/>
    <w:rsid w:val="016800B9"/>
    <w:rsid w:val="017059E0"/>
    <w:rsid w:val="01791D2E"/>
    <w:rsid w:val="01821D8F"/>
    <w:rsid w:val="018C2266"/>
    <w:rsid w:val="018C3642"/>
    <w:rsid w:val="018D7DCE"/>
    <w:rsid w:val="0195201D"/>
    <w:rsid w:val="019C3DA8"/>
    <w:rsid w:val="01A402CD"/>
    <w:rsid w:val="01A5504D"/>
    <w:rsid w:val="01A723C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A62FB"/>
    <w:rsid w:val="022D5BF3"/>
    <w:rsid w:val="022F6559"/>
    <w:rsid w:val="022F66E0"/>
    <w:rsid w:val="0238292F"/>
    <w:rsid w:val="023E7088"/>
    <w:rsid w:val="0240545F"/>
    <w:rsid w:val="024C13AB"/>
    <w:rsid w:val="0251470E"/>
    <w:rsid w:val="02525E5D"/>
    <w:rsid w:val="02532AA9"/>
    <w:rsid w:val="025732DD"/>
    <w:rsid w:val="0262197E"/>
    <w:rsid w:val="026A40B5"/>
    <w:rsid w:val="027035EC"/>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DE2EA7"/>
    <w:rsid w:val="02E3271D"/>
    <w:rsid w:val="02E929C0"/>
    <w:rsid w:val="02F573DC"/>
    <w:rsid w:val="02F95CD1"/>
    <w:rsid w:val="030150CB"/>
    <w:rsid w:val="030313BA"/>
    <w:rsid w:val="03142F2C"/>
    <w:rsid w:val="0315569B"/>
    <w:rsid w:val="031712C4"/>
    <w:rsid w:val="03186045"/>
    <w:rsid w:val="031967AA"/>
    <w:rsid w:val="031E0FAC"/>
    <w:rsid w:val="031E4C95"/>
    <w:rsid w:val="0329433C"/>
    <w:rsid w:val="032E4DBB"/>
    <w:rsid w:val="0332111E"/>
    <w:rsid w:val="03332CAE"/>
    <w:rsid w:val="03343BC7"/>
    <w:rsid w:val="033D44BC"/>
    <w:rsid w:val="033F52A3"/>
    <w:rsid w:val="033F7E0C"/>
    <w:rsid w:val="03402EB3"/>
    <w:rsid w:val="034E41AA"/>
    <w:rsid w:val="034E670F"/>
    <w:rsid w:val="034F5F48"/>
    <w:rsid w:val="0354325C"/>
    <w:rsid w:val="035C4C68"/>
    <w:rsid w:val="035D2EB4"/>
    <w:rsid w:val="03651217"/>
    <w:rsid w:val="03687ADD"/>
    <w:rsid w:val="03696DA6"/>
    <w:rsid w:val="036A231E"/>
    <w:rsid w:val="03774924"/>
    <w:rsid w:val="03822F79"/>
    <w:rsid w:val="0395764C"/>
    <w:rsid w:val="039B69FD"/>
    <w:rsid w:val="039C5D00"/>
    <w:rsid w:val="03A32E58"/>
    <w:rsid w:val="03B801F3"/>
    <w:rsid w:val="03C0647A"/>
    <w:rsid w:val="03C6618A"/>
    <w:rsid w:val="03C91579"/>
    <w:rsid w:val="03CD06E1"/>
    <w:rsid w:val="03CD6E1F"/>
    <w:rsid w:val="03D4427A"/>
    <w:rsid w:val="03DB3705"/>
    <w:rsid w:val="03E54642"/>
    <w:rsid w:val="03E62C26"/>
    <w:rsid w:val="03F54B29"/>
    <w:rsid w:val="03F81356"/>
    <w:rsid w:val="03F947E9"/>
    <w:rsid w:val="03FF3D36"/>
    <w:rsid w:val="04034FE6"/>
    <w:rsid w:val="040B2442"/>
    <w:rsid w:val="040C6238"/>
    <w:rsid w:val="040E704D"/>
    <w:rsid w:val="041875C1"/>
    <w:rsid w:val="04193A43"/>
    <w:rsid w:val="04225784"/>
    <w:rsid w:val="04230B41"/>
    <w:rsid w:val="04252816"/>
    <w:rsid w:val="042C5ED8"/>
    <w:rsid w:val="043711E5"/>
    <w:rsid w:val="04376B0F"/>
    <w:rsid w:val="043E23BF"/>
    <w:rsid w:val="0444143C"/>
    <w:rsid w:val="0444783F"/>
    <w:rsid w:val="04474302"/>
    <w:rsid w:val="044753DC"/>
    <w:rsid w:val="045835A5"/>
    <w:rsid w:val="04593BD7"/>
    <w:rsid w:val="045A7BB7"/>
    <w:rsid w:val="045C0E21"/>
    <w:rsid w:val="045E1DEE"/>
    <w:rsid w:val="045F23BF"/>
    <w:rsid w:val="04605B56"/>
    <w:rsid w:val="04671100"/>
    <w:rsid w:val="046E568E"/>
    <w:rsid w:val="046F2C8C"/>
    <w:rsid w:val="04786ED3"/>
    <w:rsid w:val="04833A2A"/>
    <w:rsid w:val="04856247"/>
    <w:rsid w:val="04865E52"/>
    <w:rsid w:val="048829D4"/>
    <w:rsid w:val="049B40DC"/>
    <w:rsid w:val="04B009FC"/>
    <w:rsid w:val="04B1469E"/>
    <w:rsid w:val="04B86684"/>
    <w:rsid w:val="04D158CF"/>
    <w:rsid w:val="04D66461"/>
    <w:rsid w:val="04EC76AB"/>
    <w:rsid w:val="04F179E0"/>
    <w:rsid w:val="050B4FA8"/>
    <w:rsid w:val="050D6F1E"/>
    <w:rsid w:val="051034CD"/>
    <w:rsid w:val="051453AF"/>
    <w:rsid w:val="05174028"/>
    <w:rsid w:val="051F43BC"/>
    <w:rsid w:val="052432F7"/>
    <w:rsid w:val="05280A89"/>
    <w:rsid w:val="05367F8C"/>
    <w:rsid w:val="053E1AC2"/>
    <w:rsid w:val="0545651B"/>
    <w:rsid w:val="054C1744"/>
    <w:rsid w:val="05583DC1"/>
    <w:rsid w:val="05587197"/>
    <w:rsid w:val="055A77BF"/>
    <w:rsid w:val="05673CE3"/>
    <w:rsid w:val="05687505"/>
    <w:rsid w:val="05734531"/>
    <w:rsid w:val="05784E56"/>
    <w:rsid w:val="05804262"/>
    <w:rsid w:val="05816D10"/>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107"/>
    <w:rsid w:val="05D16BC6"/>
    <w:rsid w:val="05E26D76"/>
    <w:rsid w:val="05E660EA"/>
    <w:rsid w:val="05E73462"/>
    <w:rsid w:val="05EB0F6A"/>
    <w:rsid w:val="05EB6DBF"/>
    <w:rsid w:val="05EE3B4E"/>
    <w:rsid w:val="05FA1213"/>
    <w:rsid w:val="05FF3135"/>
    <w:rsid w:val="060526B0"/>
    <w:rsid w:val="060836A6"/>
    <w:rsid w:val="060C5B07"/>
    <w:rsid w:val="060D249E"/>
    <w:rsid w:val="060E70C4"/>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10EC"/>
    <w:rsid w:val="067D28AB"/>
    <w:rsid w:val="06805AC5"/>
    <w:rsid w:val="06836FEC"/>
    <w:rsid w:val="068523FB"/>
    <w:rsid w:val="068B09D0"/>
    <w:rsid w:val="068C6317"/>
    <w:rsid w:val="069B1966"/>
    <w:rsid w:val="06A13851"/>
    <w:rsid w:val="06A16062"/>
    <w:rsid w:val="06A32A23"/>
    <w:rsid w:val="06A55EB9"/>
    <w:rsid w:val="06A86E2C"/>
    <w:rsid w:val="06AE0568"/>
    <w:rsid w:val="06B506C7"/>
    <w:rsid w:val="06B548E2"/>
    <w:rsid w:val="06BA7F49"/>
    <w:rsid w:val="06BB4F9D"/>
    <w:rsid w:val="06C72EBF"/>
    <w:rsid w:val="06C9247F"/>
    <w:rsid w:val="06CD3A64"/>
    <w:rsid w:val="06CF5C8A"/>
    <w:rsid w:val="06D41629"/>
    <w:rsid w:val="06DF12C0"/>
    <w:rsid w:val="06ED65D9"/>
    <w:rsid w:val="06F30672"/>
    <w:rsid w:val="06F35A7A"/>
    <w:rsid w:val="06F35AB6"/>
    <w:rsid w:val="06F66B05"/>
    <w:rsid w:val="0702074E"/>
    <w:rsid w:val="0708086F"/>
    <w:rsid w:val="07191922"/>
    <w:rsid w:val="07220D76"/>
    <w:rsid w:val="072717DA"/>
    <w:rsid w:val="07277193"/>
    <w:rsid w:val="072911D9"/>
    <w:rsid w:val="072B7E46"/>
    <w:rsid w:val="072F2139"/>
    <w:rsid w:val="073B285A"/>
    <w:rsid w:val="073C25AC"/>
    <w:rsid w:val="07425D64"/>
    <w:rsid w:val="07436058"/>
    <w:rsid w:val="074E566F"/>
    <w:rsid w:val="074F3DF9"/>
    <w:rsid w:val="07537C92"/>
    <w:rsid w:val="07556D74"/>
    <w:rsid w:val="075670A4"/>
    <w:rsid w:val="075E667A"/>
    <w:rsid w:val="07660D5A"/>
    <w:rsid w:val="07665169"/>
    <w:rsid w:val="07673365"/>
    <w:rsid w:val="076F4BA4"/>
    <w:rsid w:val="07713A4B"/>
    <w:rsid w:val="07731BE6"/>
    <w:rsid w:val="07750A92"/>
    <w:rsid w:val="077F542D"/>
    <w:rsid w:val="077F5D16"/>
    <w:rsid w:val="07817B19"/>
    <w:rsid w:val="078B062A"/>
    <w:rsid w:val="078D5FEA"/>
    <w:rsid w:val="07916BE4"/>
    <w:rsid w:val="079A693E"/>
    <w:rsid w:val="07A2728D"/>
    <w:rsid w:val="07AA3E51"/>
    <w:rsid w:val="07BE51B2"/>
    <w:rsid w:val="07C2596E"/>
    <w:rsid w:val="07D835FB"/>
    <w:rsid w:val="07DD018B"/>
    <w:rsid w:val="07E014BE"/>
    <w:rsid w:val="07E04AA8"/>
    <w:rsid w:val="07E33A1D"/>
    <w:rsid w:val="07E85751"/>
    <w:rsid w:val="07ED5339"/>
    <w:rsid w:val="07F97CF9"/>
    <w:rsid w:val="07FF65C5"/>
    <w:rsid w:val="0800676F"/>
    <w:rsid w:val="080F4BCD"/>
    <w:rsid w:val="08171593"/>
    <w:rsid w:val="08191C43"/>
    <w:rsid w:val="0825730E"/>
    <w:rsid w:val="0835476E"/>
    <w:rsid w:val="08367FC2"/>
    <w:rsid w:val="08391661"/>
    <w:rsid w:val="084E0029"/>
    <w:rsid w:val="08503CC3"/>
    <w:rsid w:val="08550FFB"/>
    <w:rsid w:val="085D6C7E"/>
    <w:rsid w:val="08611CAF"/>
    <w:rsid w:val="0865781A"/>
    <w:rsid w:val="0866133E"/>
    <w:rsid w:val="08692F64"/>
    <w:rsid w:val="087716A2"/>
    <w:rsid w:val="08780590"/>
    <w:rsid w:val="087E046C"/>
    <w:rsid w:val="08813C88"/>
    <w:rsid w:val="0889638F"/>
    <w:rsid w:val="08912A59"/>
    <w:rsid w:val="08942BDF"/>
    <w:rsid w:val="089852F1"/>
    <w:rsid w:val="08990610"/>
    <w:rsid w:val="089976BA"/>
    <w:rsid w:val="089A778B"/>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2C5A95"/>
    <w:rsid w:val="09334A3F"/>
    <w:rsid w:val="094109B5"/>
    <w:rsid w:val="09444B9B"/>
    <w:rsid w:val="094D5CEE"/>
    <w:rsid w:val="094E3DF1"/>
    <w:rsid w:val="0953050B"/>
    <w:rsid w:val="09546457"/>
    <w:rsid w:val="0958129F"/>
    <w:rsid w:val="09582472"/>
    <w:rsid w:val="096308E4"/>
    <w:rsid w:val="096913F9"/>
    <w:rsid w:val="096B649C"/>
    <w:rsid w:val="096F18AA"/>
    <w:rsid w:val="096F1D52"/>
    <w:rsid w:val="09713F26"/>
    <w:rsid w:val="097715BA"/>
    <w:rsid w:val="09796C44"/>
    <w:rsid w:val="097E56C1"/>
    <w:rsid w:val="098344BC"/>
    <w:rsid w:val="09846B33"/>
    <w:rsid w:val="098A1B59"/>
    <w:rsid w:val="09902C37"/>
    <w:rsid w:val="09973C26"/>
    <w:rsid w:val="099D22A1"/>
    <w:rsid w:val="09A545D9"/>
    <w:rsid w:val="09A64698"/>
    <w:rsid w:val="09AA28F4"/>
    <w:rsid w:val="09AC5074"/>
    <w:rsid w:val="09AD07F3"/>
    <w:rsid w:val="09B14A34"/>
    <w:rsid w:val="09BA5647"/>
    <w:rsid w:val="09C346F5"/>
    <w:rsid w:val="09CD6A58"/>
    <w:rsid w:val="09CD6EF5"/>
    <w:rsid w:val="09DA1C3B"/>
    <w:rsid w:val="09E14486"/>
    <w:rsid w:val="09E4648F"/>
    <w:rsid w:val="09ED4DC6"/>
    <w:rsid w:val="09F1407D"/>
    <w:rsid w:val="09F21427"/>
    <w:rsid w:val="0A037432"/>
    <w:rsid w:val="0A093274"/>
    <w:rsid w:val="0A145E2C"/>
    <w:rsid w:val="0A223227"/>
    <w:rsid w:val="0A22459E"/>
    <w:rsid w:val="0A2705E1"/>
    <w:rsid w:val="0A2A6A0B"/>
    <w:rsid w:val="0A312533"/>
    <w:rsid w:val="0A335E1D"/>
    <w:rsid w:val="0A3A0D5D"/>
    <w:rsid w:val="0A3E4E5D"/>
    <w:rsid w:val="0A5056C6"/>
    <w:rsid w:val="0A5060D6"/>
    <w:rsid w:val="0A5F4C2E"/>
    <w:rsid w:val="0A6164A7"/>
    <w:rsid w:val="0A662CDE"/>
    <w:rsid w:val="0A6B69C2"/>
    <w:rsid w:val="0A7200B0"/>
    <w:rsid w:val="0A741F08"/>
    <w:rsid w:val="0A771CA5"/>
    <w:rsid w:val="0A791042"/>
    <w:rsid w:val="0A7F11A2"/>
    <w:rsid w:val="0A7F4F37"/>
    <w:rsid w:val="0A843B9D"/>
    <w:rsid w:val="0A8621F2"/>
    <w:rsid w:val="0A8C711B"/>
    <w:rsid w:val="0A8F1F9F"/>
    <w:rsid w:val="0A8F4E11"/>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64041"/>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2EA9"/>
    <w:rsid w:val="0B884E90"/>
    <w:rsid w:val="0B892782"/>
    <w:rsid w:val="0B8E089B"/>
    <w:rsid w:val="0B925CE6"/>
    <w:rsid w:val="0B936E39"/>
    <w:rsid w:val="0B990356"/>
    <w:rsid w:val="0B9C0905"/>
    <w:rsid w:val="0B9C3FC2"/>
    <w:rsid w:val="0B9E13B0"/>
    <w:rsid w:val="0BA247D3"/>
    <w:rsid w:val="0BA909E4"/>
    <w:rsid w:val="0BB02C8B"/>
    <w:rsid w:val="0BB2460A"/>
    <w:rsid w:val="0BB41CFB"/>
    <w:rsid w:val="0BB53F3C"/>
    <w:rsid w:val="0BB96A2D"/>
    <w:rsid w:val="0BC739F0"/>
    <w:rsid w:val="0BD21910"/>
    <w:rsid w:val="0BDA3782"/>
    <w:rsid w:val="0BDB5584"/>
    <w:rsid w:val="0BE03DAA"/>
    <w:rsid w:val="0BE118C6"/>
    <w:rsid w:val="0BE17727"/>
    <w:rsid w:val="0BEC55E4"/>
    <w:rsid w:val="0BF427F9"/>
    <w:rsid w:val="0C0B2ABC"/>
    <w:rsid w:val="0C0C632D"/>
    <w:rsid w:val="0C120111"/>
    <w:rsid w:val="0C12447E"/>
    <w:rsid w:val="0C1D0A79"/>
    <w:rsid w:val="0C2C1AFF"/>
    <w:rsid w:val="0C37145B"/>
    <w:rsid w:val="0C3946F8"/>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85C99"/>
    <w:rsid w:val="0C8B4B61"/>
    <w:rsid w:val="0C9507B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CEA29BA"/>
    <w:rsid w:val="0CEA59AD"/>
    <w:rsid w:val="0CF56AE3"/>
    <w:rsid w:val="0D0213CD"/>
    <w:rsid w:val="0D04575D"/>
    <w:rsid w:val="0D0612B8"/>
    <w:rsid w:val="0D066A9C"/>
    <w:rsid w:val="0D0714BC"/>
    <w:rsid w:val="0D136EF9"/>
    <w:rsid w:val="0D1A52C8"/>
    <w:rsid w:val="0D1C1D16"/>
    <w:rsid w:val="0D202C1F"/>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57AAE"/>
    <w:rsid w:val="0DAA0C63"/>
    <w:rsid w:val="0DB76EF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0F3C40"/>
    <w:rsid w:val="0E176FCD"/>
    <w:rsid w:val="0E1C0C6C"/>
    <w:rsid w:val="0E281319"/>
    <w:rsid w:val="0E3217E8"/>
    <w:rsid w:val="0E387AA5"/>
    <w:rsid w:val="0E3F0E9A"/>
    <w:rsid w:val="0E3F4E5A"/>
    <w:rsid w:val="0E400D03"/>
    <w:rsid w:val="0E485C9B"/>
    <w:rsid w:val="0E5878DC"/>
    <w:rsid w:val="0E5E2B07"/>
    <w:rsid w:val="0E613FD1"/>
    <w:rsid w:val="0E771E51"/>
    <w:rsid w:val="0E796EA0"/>
    <w:rsid w:val="0E7A2A61"/>
    <w:rsid w:val="0E7C0762"/>
    <w:rsid w:val="0E8118C0"/>
    <w:rsid w:val="0E972455"/>
    <w:rsid w:val="0E9A17E3"/>
    <w:rsid w:val="0EA11114"/>
    <w:rsid w:val="0EA35AC0"/>
    <w:rsid w:val="0EA81843"/>
    <w:rsid w:val="0EA92B49"/>
    <w:rsid w:val="0EB34961"/>
    <w:rsid w:val="0EB35C8A"/>
    <w:rsid w:val="0EB869B6"/>
    <w:rsid w:val="0EB9447E"/>
    <w:rsid w:val="0EC11B24"/>
    <w:rsid w:val="0EC468A2"/>
    <w:rsid w:val="0EC812E8"/>
    <w:rsid w:val="0ECA0784"/>
    <w:rsid w:val="0ECC4066"/>
    <w:rsid w:val="0ECE7C5F"/>
    <w:rsid w:val="0ED12B32"/>
    <w:rsid w:val="0EDA48C8"/>
    <w:rsid w:val="0EDD41A5"/>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5A3F30"/>
    <w:rsid w:val="0F6801D8"/>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4E35FC"/>
    <w:rsid w:val="10545462"/>
    <w:rsid w:val="10613177"/>
    <w:rsid w:val="10674DB0"/>
    <w:rsid w:val="106D678B"/>
    <w:rsid w:val="107374A2"/>
    <w:rsid w:val="10746083"/>
    <w:rsid w:val="10774625"/>
    <w:rsid w:val="107B4809"/>
    <w:rsid w:val="10836F99"/>
    <w:rsid w:val="10886883"/>
    <w:rsid w:val="108A2129"/>
    <w:rsid w:val="10924B2D"/>
    <w:rsid w:val="10953B42"/>
    <w:rsid w:val="109823F6"/>
    <w:rsid w:val="109E7044"/>
    <w:rsid w:val="10B7486E"/>
    <w:rsid w:val="10CC5735"/>
    <w:rsid w:val="10D22322"/>
    <w:rsid w:val="10D679E0"/>
    <w:rsid w:val="10E73223"/>
    <w:rsid w:val="10FA45D2"/>
    <w:rsid w:val="10FD7BE1"/>
    <w:rsid w:val="11024527"/>
    <w:rsid w:val="11055247"/>
    <w:rsid w:val="110A4489"/>
    <w:rsid w:val="110E0651"/>
    <w:rsid w:val="11150F62"/>
    <w:rsid w:val="111A28E5"/>
    <w:rsid w:val="112F54D2"/>
    <w:rsid w:val="1133321C"/>
    <w:rsid w:val="113C175C"/>
    <w:rsid w:val="11457D8C"/>
    <w:rsid w:val="11461F96"/>
    <w:rsid w:val="114C3CA8"/>
    <w:rsid w:val="114D3A1D"/>
    <w:rsid w:val="11562BF2"/>
    <w:rsid w:val="11576536"/>
    <w:rsid w:val="11607F73"/>
    <w:rsid w:val="11613A1B"/>
    <w:rsid w:val="116C2EE2"/>
    <w:rsid w:val="11703DE0"/>
    <w:rsid w:val="117561EB"/>
    <w:rsid w:val="11767BEC"/>
    <w:rsid w:val="117824F0"/>
    <w:rsid w:val="117E2370"/>
    <w:rsid w:val="11800455"/>
    <w:rsid w:val="11827763"/>
    <w:rsid w:val="11847341"/>
    <w:rsid w:val="1191653D"/>
    <w:rsid w:val="11993CF6"/>
    <w:rsid w:val="11996649"/>
    <w:rsid w:val="11AA61BD"/>
    <w:rsid w:val="11AC7561"/>
    <w:rsid w:val="11AE6531"/>
    <w:rsid w:val="11AF439E"/>
    <w:rsid w:val="11B50817"/>
    <w:rsid w:val="11B66269"/>
    <w:rsid w:val="11BA0839"/>
    <w:rsid w:val="11C77310"/>
    <w:rsid w:val="11CA3974"/>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189D"/>
    <w:rsid w:val="125139EE"/>
    <w:rsid w:val="125A02CC"/>
    <w:rsid w:val="127222F3"/>
    <w:rsid w:val="127D422E"/>
    <w:rsid w:val="12845278"/>
    <w:rsid w:val="12863AEA"/>
    <w:rsid w:val="128C036A"/>
    <w:rsid w:val="128E70AD"/>
    <w:rsid w:val="129C31CD"/>
    <w:rsid w:val="129D41B7"/>
    <w:rsid w:val="12A04EEB"/>
    <w:rsid w:val="12A45BB3"/>
    <w:rsid w:val="12AC51B9"/>
    <w:rsid w:val="12B1068C"/>
    <w:rsid w:val="12B5075C"/>
    <w:rsid w:val="12BC3C60"/>
    <w:rsid w:val="12C54FBD"/>
    <w:rsid w:val="12C667C3"/>
    <w:rsid w:val="12C77089"/>
    <w:rsid w:val="12CB4026"/>
    <w:rsid w:val="12CB5202"/>
    <w:rsid w:val="12D16C9D"/>
    <w:rsid w:val="12D20ECB"/>
    <w:rsid w:val="12D93C20"/>
    <w:rsid w:val="12DD694C"/>
    <w:rsid w:val="12DF0C5E"/>
    <w:rsid w:val="12E302DA"/>
    <w:rsid w:val="12EC215C"/>
    <w:rsid w:val="12EE6AFD"/>
    <w:rsid w:val="12F074C4"/>
    <w:rsid w:val="12F538D3"/>
    <w:rsid w:val="12F85F0D"/>
    <w:rsid w:val="12F97513"/>
    <w:rsid w:val="12FB7F3D"/>
    <w:rsid w:val="130430A1"/>
    <w:rsid w:val="130611C7"/>
    <w:rsid w:val="1306326A"/>
    <w:rsid w:val="130C7624"/>
    <w:rsid w:val="131046DE"/>
    <w:rsid w:val="131065C8"/>
    <w:rsid w:val="131B2229"/>
    <w:rsid w:val="131B463A"/>
    <w:rsid w:val="131D12BF"/>
    <w:rsid w:val="131D5DAE"/>
    <w:rsid w:val="131E5CE7"/>
    <w:rsid w:val="13201939"/>
    <w:rsid w:val="13217B01"/>
    <w:rsid w:val="132625C2"/>
    <w:rsid w:val="13297251"/>
    <w:rsid w:val="132A7435"/>
    <w:rsid w:val="13315EA5"/>
    <w:rsid w:val="13322AD3"/>
    <w:rsid w:val="133B5756"/>
    <w:rsid w:val="133E50CE"/>
    <w:rsid w:val="134904A6"/>
    <w:rsid w:val="134966AC"/>
    <w:rsid w:val="135845C3"/>
    <w:rsid w:val="135F5E4E"/>
    <w:rsid w:val="136A6ABB"/>
    <w:rsid w:val="137C187E"/>
    <w:rsid w:val="137F1B10"/>
    <w:rsid w:val="1382164E"/>
    <w:rsid w:val="13913843"/>
    <w:rsid w:val="13920C1D"/>
    <w:rsid w:val="1392154E"/>
    <w:rsid w:val="13952EA7"/>
    <w:rsid w:val="13962CE5"/>
    <w:rsid w:val="139D2C31"/>
    <w:rsid w:val="139E25F9"/>
    <w:rsid w:val="13A62921"/>
    <w:rsid w:val="13AB3B97"/>
    <w:rsid w:val="13B35E26"/>
    <w:rsid w:val="13B42B12"/>
    <w:rsid w:val="13B42C01"/>
    <w:rsid w:val="13B445AD"/>
    <w:rsid w:val="13B573B4"/>
    <w:rsid w:val="13B66BD2"/>
    <w:rsid w:val="13BF66BA"/>
    <w:rsid w:val="13C50AE3"/>
    <w:rsid w:val="13CA31CB"/>
    <w:rsid w:val="13CD1105"/>
    <w:rsid w:val="13D27C86"/>
    <w:rsid w:val="13D546F6"/>
    <w:rsid w:val="13D765AD"/>
    <w:rsid w:val="13DC36E2"/>
    <w:rsid w:val="13EC734F"/>
    <w:rsid w:val="13F22B81"/>
    <w:rsid w:val="13FD4FCC"/>
    <w:rsid w:val="13FE285E"/>
    <w:rsid w:val="1410395F"/>
    <w:rsid w:val="141624C3"/>
    <w:rsid w:val="14170205"/>
    <w:rsid w:val="14220CA7"/>
    <w:rsid w:val="142A1C49"/>
    <w:rsid w:val="142E6CAD"/>
    <w:rsid w:val="143802F8"/>
    <w:rsid w:val="143C72A5"/>
    <w:rsid w:val="144442DA"/>
    <w:rsid w:val="144C6544"/>
    <w:rsid w:val="14586750"/>
    <w:rsid w:val="14812D74"/>
    <w:rsid w:val="14836C15"/>
    <w:rsid w:val="14862300"/>
    <w:rsid w:val="148C00A0"/>
    <w:rsid w:val="148D3653"/>
    <w:rsid w:val="149E0A7B"/>
    <w:rsid w:val="14A82A63"/>
    <w:rsid w:val="14A86EA4"/>
    <w:rsid w:val="14AC358C"/>
    <w:rsid w:val="14B37FA7"/>
    <w:rsid w:val="14B76730"/>
    <w:rsid w:val="14BE13BA"/>
    <w:rsid w:val="14C367FB"/>
    <w:rsid w:val="14C767C8"/>
    <w:rsid w:val="14DE753E"/>
    <w:rsid w:val="14E95DE1"/>
    <w:rsid w:val="14F51028"/>
    <w:rsid w:val="14F549EC"/>
    <w:rsid w:val="14F92549"/>
    <w:rsid w:val="14FB4950"/>
    <w:rsid w:val="14FD4800"/>
    <w:rsid w:val="14FE45D8"/>
    <w:rsid w:val="14FF7362"/>
    <w:rsid w:val="150650CB"/>
    <w:rsid w:val="150E6B8B"/>
    <w:rsid w:val="150E7996"/>
    <w:rsid w:val="15157DF4"/>
    <w:rsid w:val="151B0462"/>
    <w:rsid w:val="151C45D8"/>
    <w:rsid w:val="152805EA"/>
    <w:rsid w:val="15290336"/>
    <w:rsid w:val="15297BD7"/>
    <w:rsid w:val="152A6C98"/>
    <w:rsid w:val="152B33E2"/>
    <w:rsid w:val="152F0D31"/>
    <w:rsid w:val="15303F74"/>
    <w:rsid w:val="155413A1"/>
    <w:rsid w:val="155424D6"/>
    <w:rsid w:val="155605E9"/>
    <w:rsid w:val="155B1745"/>
    <w:rsid w:val="155F651D"/>
    <w:rsid w:val="15655F19"/>
    <w:rsid w:val="157348EB"/>
    <w:rsid w:val="157500D8"/>
    <w:rsid w:val="15787FE5"/>
    <w:rsid w:val="157E21FE"/>
    <w:rsid w:val="157E5AA6"/>
    <w:rsid w:val="1583587F"/>
    <w:rsid w:val="1587411C"/>
    <w:rsid w:val="159462FB"/>
    <w:rsid w:val="159A596D"/>
    <w:rsid w:val="159C57E1"/>
    <w:rsid w:val="15A4368D"/>
    <w:rsid w:val="15A80FDC"/>
    <w:rsid w:val="15AA7A19"/>
    <w:rsid w:val="15AC5259"/>
    <w:rsid w:val="15AE02B1"/>
    <w:rsid w:val="15AE46FA"/>
    <w:rsid w:val="15AE5475"/>
    <w:rsid w:val="15B06B12"/>
    <w:rsid w:val="15B75136"/>
    <w:rsid w:val="15B77518"/>
    <w:rsid w:val="15BE3D9D"/>
    <w:rsid w:val="15C61DCD"/>
    <w:rsid w:val="15D4474D"/>
    <w:rsid w:val="15D7597F"/>
    <w:rsid w:val="160C437B"/>
    <w:rsid w:val="161033BE"/>
    <w:rsid w:val="16160429"/>
    <w:rsid w:val="161C3234"/>
    <w:rsid w:val="163562A4"/>
    <w:rsid w:val="1641433F"/>
    <w:rsid w:val="16472392"/>
    <w:rsid w:val="164B2B96"/>
    <w:rsid w:val="164D6264"/>
    <w:rsid w:val="165511E0"/>
    <w:rsid w:val="165C4863"/>
    <w:rsid w:val="165F5560"/>
    <w:rsid w:val="1663476A"/>
    <w:rsid w:val="166C0D1B"/>
    <w:rsid w:val="166E1C29"/>
    <w:rsid w:val="16727B66"/>
    <w:rsid w:val="167344C7"/>
    <w:rsid w:val="16780DA5"/>
    <w:rsid w:val="16794785"/>
    <w:rsid w:val="168119E9"/>
    <w:rsid w:val="16834245"/>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E7220A"/>
    <w:rsid w:val="16EC48E0"/>
    <w:rsid w:val="16F7773E"/>
    <w:rsid w:val="16FD7F89"/>
    <w:rsid w:val="170133DA"/>
    <w:rsid w:val="170259E1"/>
    <w:rsid w:val="17026088"/>
    <w:rsid w:val="170353FD"/>
    <w:rsid w:val="17056BCC"/>
    <w:rsid w:val="170B7BFA"/>
    <w:rsid w:val="171053FC"/>
    <w:rsid w:val="1715378E"/>
    <w:rsid w:val="17177592"/>
    <w:rsid w:val="17256955"/>
    <w:rsid w:val="172B6CEB"/>
    <w:rsid w:val="17343071"/>
    <w:rsid w:val="17350245"/>
    <w:rsid w:val="17382580"/>
    <w:rsid w:val="173B535F"/>
    <w:rsid w:val="174D3983"/>
    <w:rsid w:val="17595246"/>
    <w:rsid w:val="175E4288"/>
    <w:rsid w:val="175F6489"/>
    <w:rsid w:val="17600A66"/>
    <w:rsid w:val="176276F2"/>
    <w:rsid w:val="17652ACF"/>
    <w:rsid w:val="176C704A"/>
    <w:rsid w:val="17701653"/>
    <w:rsid w:val="177653C5"/>
    <w:rsid w:val="17844C56"/>
    <w:rsid w:val="179559A6"/>
    <w:rsid w:val="17957384"/>
    <w:rsid w:val="17A30F12"/>
    <w:rsid w:val="17B23201"/>
    <w:rsid w:val="17BA48D6"/>
    <w:rsid w:val="17BF5757"/>
    <w:rsid w:val="17C0378A"/>
    <w:rsid w:val="17C40868"/>
    <w:rsid w:val="17C535A1"/>
    <w:rsid w:val="17CC1D1C"/>
    <w:rsid w:val="17CD5EE0"/>
    <w:rsid w:val="17D47D7C"/>
    <w:rsid w:val="17D77CA7"/>
    <w:rsid w:val="17DD34AB"/>
    <w:rsid w:val="17F223D1"/>
    <w:rsid w:val="17FB62BC"/>
    <w:rsid w:val="17FC272C"/>
    <w:rsid w:val="17FE0B0A"/>
    <w:rsid w:val="17FE0C9F"/>
    <w:rsid w:val="17FF3C9D"/>
    <w:rsid w:val="180A527C"/>
    <w:rsid w:val="18157481"/>
    <w:rsid w:val="181B3A35"/>
    <w:rsid w:val="181C29A6"/>
    <w:rsid w:val="18235E85"/>
    <w:rsid w:val="18331DAD"/>
    <w:rsid w:val="183B2636"/>
    <w:rsid w:val="183E4121"/>
    <w:rsid w:val="18420253"/>
    <w:rsid w:val="18450A52"/>
    <w:rsid w:val="18533B98"/>
    <w:rsid w:val="18570CA0"/>
    <w:rsid w:val="186B15D6"/>
    <w:rsid w:val="186C1DBE"/>
    <w:rsid w:val="186C5153"/>
    <w:rsid w:val="186E738D"/>
    <w:rsid w:val="187640ED"/>
    <w:rsid w:val="18804AA7"/>
    <w:rsid w:val="188C4F53"/>
    <w:rsid w:val="18A02584"/>
    <w:rsid w:val="18A16B9A"/>
    <w:rsid w:val="18A94FC3"/>
    <w:rsid w:val="18AB1905"/>
    <w:rsid w:val="18AC724D"/>
    <w:rsid w:val="18AF5199"/>
    <w:rsid w:val="18AF7C5B"/>
    <w:rsid w:val="18B417E1"/>
    <w:rsid w:val="18C9246D"/>
    <w:rsid w:val="18CC75E7"/>
    <w:rsid w:val="18D979C0"/>
    <w:rsid w:val="18DE1E44"/>
    <w:rsid w:val="18E22FAB"/>
    <w:rsid w:val="18E67034"/>
    <w:rsid w:val="18E872D7"/>
    <w:rsid w:val="18EA68A3"/>
    <w:rsid w:val="18F06558"/>
    <w:rsid w:val="18F3471F"/>
    <w:rsid w:val="18F931E6"/>
    <w:rsid w:val="18FA042B"/>
    <w:rsid w:val="18FE4771"/>
    <w:rsid w:val="19046384"/>
    <w:rsid w:val="19065891"/>
    <w:rsid w:val="19076765"/>
    <w:rsid w:val="191111C7"/>
    <w:rsid w:val="19191340"/>
    <w:rsid w:val="191A7BCC"/>
    <w:rsid w:val="19200B97"/>
    <w:rsid w:val="19254AA6"/>
    <w:rsid w:val="19267DCF"/>
    <w:rsid w:val="19287BE3"/>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BD6972"/>
    <w:rsid w:val="19CA4702"/>
    <w:rsid w:val="19D76F77"/>
    <w:rsid w:val="19DA3D75"/>
    <w:rsid w:val="19DE7440"/>
    <w:rsid w:val="19E47F6D"/>
    <w:rsid w:val="19ED386F"/>
    <w:rsid w:val="19FF1298"/>
    <w:rsid w:val="1A045B87"/>
    <w:rsid w:val="1A210157"/>
    <w:rsid w:val="1A330D76"/>
    <w:rsid w:val="1A484A02"/>
    <w:rsid w:val="1A4D1CE1"/>
    <w:rsid w:val="1A5760FC"/>
    <w:rsid w:val="1A5B0C0F"/>
    <w:rsid w:val="1A5F7253"/>
    <w:rsid w:val="1A6A0EEA"/>
    <w:rsid w:val="1A6D02FF"/>
    <w:rsid w:val="1A6D22C8"/>
    <w:rsid w:val="1A725418"/>
    <w:rsid w:val="1A7A2EF9"/>
    <w:rsid w:val="1A7F4EDC"/>
    <w:rsid w:val="1A813E2C"/>
    <w:rsid w:val="1A8D74B2"/>
    <w:rsid w:val="1A8F2FDB"/>
    <w:rsid w:val="1A960E81"/>
    <w:rsid w:val="1A972C69"/>
    <w:rsid w:val="1A9A0C93"/>
    <w:rsid w:val="1AB02AE4"/>
    <w:rsid w:val="1AB359A1"/>
    <w:rsid w:val="1ABB52D8"/>
    <w:rsid w:val="1ABD31B9"/>
    <w:rsid w:val="1ABF3A95"/>
    <w:rsid w:val="1AC91D4C"/>
    <w:rsid w:val="1ACE2A77"/>
    <w:rsid w:val="1AD03069"/>
    <w:rsid w:val="1AD55B02"/>
    <w:rsid w:val="1AD71252"/>
    <w:rsid w:val="1AD974AF"/>
    <w:rsid w:val="1ADA6731"/>
    <w:rsid w:val="1ADC2627"/>
    <w:rsid w:val="1AF06C95"/>
    <w:rsid w:val="1AF34AE5"/>
    <w:rsid w:val="1AF3712C"/>
    <w:rsid w:val="1AF84C8C"/>
    <w:rsid w:val="1AFA1534"/>
    <w:rsid w:val="1AFE2079"/>
    <w:rsid w:val="1B00502A"/>
    <w:rsid w:val="1B08241D"/>
    <w:rsid w:val="1B082CC4"/>
    <w:rsid w:val="1B0B3B20"/>
    <w:rsid w:val="1B1613A0"/>
    <w:rsid w:val="1B1C18CD"/>
    <w:rsid w:val="1B2A7E36"/>
    <w:rsid w:val="1B2F42C3"/>
    <w:rsid w:val="1B324397"/>
    <w:rsid w:val="1B372EB9"/>
    <w:rsid w:val="1B39636C"/>
    <w:rsid w:val="1B40005E"/>
    <w:rsid w:val="1B4268B4"/>
    <w:rsid w:val="1B427936"/>
    <w:rsid w:val="1B5D3106"/>
    <w:rsid w:val="1B6374AE"/>
    <w:rsid w:val="1B7906CE"/>
    <w:rsid w:val="1B7D07F3"/>
    <w:rsid w:val="1B831B2B"/>
    <w:rsid w:val="1B944685"/>
    <w:rsid w:val="1B9A07CB"/>
    <w:rsid w:val="1B9F424A"/>
    <w:rsid w:val="1BA16245"/>
    <w:rsid w:val="1BA258AE"/>
    <w:rsid w:val="1BA57F07"/>
    <w:rsid w:val="1BAA3905"/>
    <w:rsid w:val="1BAB7953"/>
    <w:rsid w:val="1BB01F6E"/>
    <w:rsid w:val="1BB81DD8"/>
    <w:rsid w:val="1BB848C7"/>
    <w:rsid w:val="1BB86F3A"/>
    <w:rsid w:val="1BCA7505"/>
    <w:rsid w:val="1BCF110D"/>
    <w:rsid w:val="1BD91032"/>
    <w:rsid w:val="1BEF7D4B"/>
    <w:rsid w:val="1BF768CD"/>
    <w:rsid w:val="1BF92025"/>
    <w:rsid w:val="1BF9326D"/>
    <w:rsid w:val="1C036FDA"/>
    <w:rsid w:val="1C05212A"/>
    <w:rsid w:val="1C0730F3"/>
    <w:rsid w:val="1C08111C"/>
    <w:rsid w:val="1C0B33CB"/>
    <w:rsid w:val="1C0B5DF8"/>
    <w:rsid w:val="1C0D0258"/>
    <w:rsid w:val="1C0D60C9"/>
    <w:rsid w:val="1C191CF6"/>
    <w:rsid w:val="1C1E654A"/>
    <w:rsid w:val="1C206F70"/>
    <w:rsid w:val="1C33796F"/>
    <w:rsid w:val="1C341EE3"/>
    <w:rsid w:val="1C441419"/>
    <w:rsid w:val="1C4774DD"/>
    <w:rsid w:val="1C4A45C4"/>
    <w:rsid w:val="1C4B3310"/>
    <w:rsid w:val="1C561E66"/>
    <w:rsid w:val="1C5661AB"/>
    <w:rsid w:val="1C5B2CE2"/>
    <w:rsid w:val="1C5E3742"/>
    <w:rsid w:val="1C5F23B1"/>
    <w:rsid w:val="1C660240"/>
    <w:rsid w:val="1C663D30"/>
    <w:rsid w:val="1C6825F5"/>
    <w:rsid w:val="1C6D4144"/>
    <w:rsid w:val="1C726EC3"/>
    <w:rsid w:val="1C793EB9"/>
    <w:rsid w:val="1C807142"/>
    <w:rsid w:val="1C881314"/>
    <w:rsid w:val="1C90266F"/>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CFC5206"/>
    <w:rsid w:val="1D023336"/>
    <w:rsid w:val="1D031DDA"/>
    <w:rsid w:val="1D0B731D"/>
    <w:rsid w:val="1D1D6A68"/>
    <w:rsid w:val="1D1F1D0C"/>
    <w:rsid w:val="1D2054C4"/>
    <w:rsid w:val="1D24658B"/>
    <w:rsid w:val="1D2E77E8"/>
    <w:rsid w:val="1D31028A"/>
    <w:rsid w:val="1D321F1B"/>
    <w:rsid w:val="1D4969F4"/>
    <w:rsid w:val="1D4A62B4"/>
    <w:rsid w:val="1D4C117F"/>
    <w:rsid w:val="1D513E68"/>
    <w:rsid w:val="1D524716"/>
    <w:rsid w:val="1D563E2F"/>
    <w:rsid w:val="1D586495"/>
    <w:rsid w:val="1D5A17CD"/>
    <w:rsid w:val="1D5C1BF6"/>
    <w:rsid w:val="1D6033FE"/>
    <w:rsid w:val="1D684015"/>
    <w:rsid w:val="1D6F79AF"/>
    <w:rsid w:val="1D714748"/>
    <w:rsid w:val="1D7C6E19"/>
    <w:rsid w:val="1D7E2FA4"/>
    <w:rsid w:val="1D890F61"/>
    <w:rsid w:val="1D8F5B72"/>
    <w:rsid w:val="1D8F6826"/>
    <w:rsid w:val="1D921543"/>
    <w:rsid w:val="1D9C5DA0"/>
    <w:rsid w:val="1D9C7126"/>
    <w:rsid w:val="1D9F462B"/>
    <w:rsid w:val="1DA265B5"/>
    <w:rsid w:val="1DA27E70"/>
    <w:rsid w:val="1DB26ED0"/>
    <w:rsid w:val="1DB835A9"/>
    <w:rsid w:val="1DBA6ED2"/>
    <w:rsid w:val="1DC07A05"/>
    <w:rsid w:val="1DC603E1"/>
    <w:rsid w:val="1DCF712E"/>
    <w:rsid w:val="1DEC45ED"/>
    <w:rsid w:val="1DF26AFF"/>
    <w:rsid w:val="1DF2745E"/>
    <w:rsid w:val="1E003542"/>
    <w:rsid w:val="1E093D7D"/>
    <w:rsid w:val="1E150EEF"/>
    <w:rsid w:val="1E1711A5"/>
    <w:rsid w:val="1E1D7E95"/>
    <w:rsid w:val="1E201A27"/>
    <w:rsid w:val="1E224747"/>
    <w:rsid w:val="1E296D83"/>
    <w:rsid w:val="1E304B88"/>
    <w:rsid w:val="1E3E02E7"/>
    <w:rsid w:val="1E3F2459"/>
    <w:rsid w:val="1E4B3373"/>
    <w:rsid w:val="1E552D2D"/>
    <w:rsid w:val="1E6246BE"/>
    <w:rsid w:val="1E6703B7"/>
    <w:rsid w:val="1E680B85"/>
    <w:rsid w:val="1E6B2336"/>
    <w:rsid w:val="1E6E214A"/>
    <w:rsid w:val="1E7845CD"/>
    <w:rsid w:val="1E8028A0"/>
    <w:rsid w:val="1E837733"/>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36B24"/>
    <w:rsid w:val="1EE6740D"/>
    <w:rsid w:val="1EEB743F"/>
    <w:rsid w:val="1EEC1621"/>
    <w:rsid w:val="1EED7A29"/>
    <w:rsid w:val="1F046C1A"/>
    <w:rsid w:val="1F0D14F3"/>
    <w:rsid w:val="1F141EF2"/>
    <w:rsid w:val="1F217E47"/>
    <w:rsid w:val="1F285871"/>
    <w:rsid w:val="1F303EA7"/>
    <w:rsid w:val="1F30637A"/>
    <w:rsid w:val="1F3111CE"/>
    <w:rsid w:val="1F356646"/>
    <w:rsid w:val="1F3C6AF7"/>
    <w:rsid w:val="1F405E44"/>
    <w:rsid w:val="1F4A3D83"/>
    <w:rsid w:val="1F4E681F"/>
    <w:rsid w:val="1F5324C1"/>
    <w:rsid w:val="1F561E2A"/>
    <w:rsid w:val="1F5E0475"/>
    <w:rsid w:val="1F5E088A"/>
    <w:rsid w:val="1F625DA1"/>
    <w:rsid w:val="1F661994"/>
    <w:rsid w:val="1F672A0E"/>
    <w:rsid w:val="1F6833F6"/>
    <w:rsid w:val="1F68659A"/>
    <w:rsid w:val="1F6C7FDA"/>
    <w:rsid w:val="1F7959F4"/>
    <w:rsid w:val="1F7C19E4"/>
    <w:rsid w:val="1F83562C"/>
    <w:rsid w:val="1F8A5F10"/>
    <w:rsid w:val="1FA12A08"/>
    <w:rsid w:val="1FA82FF9"/>
    <w:rsid w:val="1FAA6179"/>
    <w:rsid w:val="1FAC192E"/>
    <w:rsid w:val="1FAD796D"/>
    <w:rsid w:val="1FB260BE"/>
    <w:rsid w:val="1FB54204"/>
    <w:rsid w:val="1FB63655"/>
    <w:rsid w:val="1FBD7AAE"/>
    <w:rsid w:val="1FBE77B2"/>
    <w:rsid w:val="1FC26AB9"/>
    <w:rsid w:val="1FC4108B"/>
    <w:rsid w:val="1FC46F9E"/>
    <w:rsid w:val="1FC511F0"/>
    <w:rsid w:val="1FC7659B"/>
    <w:rsid w:val="1FD07178"/>
    <w:rsid w:val="1FD35404"/>
    <w:rsid w:val="1FD921C0"/>
    <w:rsid w:val="1FDA3F1B"/>
    <w:rsid w:val="1FE042DB"/>
    <w:rsid w:val="1FE045AC"/>
    <w:rsid w:val="1FE76FD3"/>
    <w:rsid w:val="1FE91483"/>
    <w:rsid w:val="1FED166B"/>
    <w:rsid w:val="1FF05FBA"/>
    <w:rsid w:val="1FF2649D"/>
    <w:rsid w:val="1FFE7EB3"/>
    <w:rsid w:val="2000119F"/>
    <w:rsid w:val="20007200"/>
    <w:rsid w:val="20023827"/>
    <w:rsid w:val="200D53BE"/>
    <w:rsid w:val="20107ED3"/>
    <w:rsid w:val="201359DF"/>
    <w:rsid w:val="20140382"/>
    <w:rsid w:val="201C304F"/>
    <w:rsid w:val="201C690F"/>
    <w:rsid w:val="20257497"/>
    <w:rsid w:val="20275ED1"/>
    <w:rsid w:val="202D2F90"/>
    <w:rsid w:val="202D7C82"/>
    <w:rsid w:val="2036470B"/>
    <w:rsid w:val="203B1416"/>
    <w:rsid w:val="203C2005"/>
    <w:rsid w:val="204069AE"/>
    <w:rsid w:val="20420995"/>
    <w:rsid w:val="20447B3E"/>
    <w:rsid w:val="204B0BED"/>
    <w:rsid w:val="204D7AED"/>
    <w:rsid w:val="204F4613"/>
    <w:rsid w:val="204F595B"/>
    <w:rsid w:val="206301A7"/>
    <w:rsid w:val="20642E89"/>
    <w:rsid w:val="2067334B"/>
    <w:rsid w:val="206F7CD5"/>
    <w:rsid w:val="207778B9"/>
    <w:rsid w:val="207E34E5"/>
    <w:rsid w:val="20850EC1"/>
    <w:rsid w:val="20911227"/>
    <w:rsid w:val="2092751F"/>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46D4D"/>
    <w:rsid w:val="20E53EA7"/>
    <w:rsid w:val="20E9348D"/>
    <w:rsid w:val="20EB3474"/>
    <w:rsid w:val="20EF451E"/>
    <w:rsid w:val="20F667B9"/>
    <w:rsid w:val="20F8643A"/>
    <w:rsid w:val="20F90A4D"/>
    <w:rsid w:val="20FB7568"/>
    <w:rsid w:val="21065641"/>
    <w:rsid w:val="210D2CDA"/>
    <w:rsid w:val="211C7EF8"/>
    <w:rsid w:val="212F6A59"/>
    <w:rsid w:val="21306305"/>
    <w:rsid w:val="21320454"/>
    <w:rsid w:val="21330562"/>
    <w:rsid w:val="213D54AD"/>
    <w:rsid w:val="214169BB"/>
    <w:rsid w:val="2144141D"/>
    <w:rsid w:val="214F4863"/>
    <w:rsid w:val="21504A40"/>
    <w:rsid w:val="215132F6"/>
    <w:rsid w:val="215F7E39"/>
    <w:rsid w:val="21616373"/>
    <w:rsid w:val="2163647D"/>
    <w:rsid w:val="21644227"/>
    <w:rsid w:val="216C54DE"/>
    <w:rsid w:val="216E4800"/>
    <w:rsid w:val="217C7971"/>
    <w:rsid w:val="217D44BC"/>
    <w:rsid w:val="21915EFA"/>
    <w:rsid w:val="21936BCB"/>
    <w:rsid w:val="219619F8"/>
    <w:rsid w:val="219842E4"/>
    <w:rsid w:val="2199356B"/>
    <w:rsid w:val="21997056"/>
    <w:rsid w:val="219B2AEE"/>
    <w:rsid w:val="219D3F2A"/>
    <w:rsid w:val="219D625D"/>
    <w:rsid w:val="21A8667F"/>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67C8"/>
    <w:rsid w:val="21FF71D8"/>
    <w:rsid w:val="22021B37"/>
    <w:rsid w:val="2209399D"/>
    <w:rsid w:val="22100029"/>
    <w:rsid w:val="22101F8E"/>
    <w:rsid w:val="221E498F"/>
    <w:rsid w:val="2225227E"/>
    <w:rsid w:val="222E6801"/>
    <w:rsid w:val="222F381A"/>
    <w:rsid w:val="22315922"/>
    <w:rsid w:val="22343124"/>
    <w:rsid w:val="22463F09"/>
    <w:rsid w:val="224E39DE"/>
    <w:rsid w:val="224E74D0"/>
    <w:rsid w:val="225C1E49"/>
    <w:rsid w:val="226F6310"/>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A2A35"/>
    <w:rsid w:val="230B07F6"/>
    <w:rsid w:val="23143B37"/>
    <w:rsid w:val="231544D3"/>
    <w:rsid w:val="2315496B"/>
    <w:rsid w:val="231637F9"/>
    <w:rsid w:val="23230E78"/>
    <w:rsid w:val="232A7369"/>
    <w:rsid w:val="232C27B2"/>
    <w:rsid w:val="232C343E"/>
    <w:rsid w:val="232E7AA0"/>
    <w:rsid w:val="232F4B8E"/>
    <w:rsid w:val="233027B0"/>
    <w:rsid w:val="23415924"/>
    <w:rsid w:val="2351330A"/>
    <w:rsid w:val="23566DDF"/>
    <w:rsid w:val="23572E7E"/>
    <w:rsid w:val="235924CA"/>
    <w:rsid w:val="23592D87"/>
    <w:rsid w:val="235F162F"/>
    <w:rsid w:val="23673863"/>
    <w:rsid w:val="236758A8"/>
    <w:rsid w:val="236A053E"/>
    <w:rsid w:val="236D4F13"/>
    <w:rsid w:val="23752F81"/>
    <w:rsid w:val="237B7D6C"/>
    <w:rsid w:val="237F3007"/>
    <w:rsid w:val="23837B67"/>
    <w:rsid w:val="23857493"/>
    <w:rsid w:val="238755B6"/>
    <w:rsid w:val="23885214"/>
    <w:rsid w:val="238B65DE"/>
    <w:rsid w:val="239130F2"/>
    <w:rsid w:val="239A010A"/>
    <w:rsid w:val="239B728F"/>
    <w:rsid w:val="23AD16F2"/>
    <w:rsid w:val="23AE6E9E"/>
    <w:rsid w:val="23BA022A"/>
    <w:rsid w:val="23BD6F6C"/>
    <w:rsid w:val="23C62FD3"/>
    <w:rsid w:val="23C80F4A"/>
    <w:rsid w:val="23CE5D21"/>
    <w:rsid w:val="23D160BB"/>
    <w:rsid w:val="23D33566"/>
    <w:rsid w:val="23D547F6"/>
    <w:rsid w:val="23D9762E"/>
    <w:rsid w:val="23DF2C6B"/>
    <w:rsid w:val="23E52298"/>
    <w:rsid w:val="23F06611"/>
    <w:rsid w:val="240E5D2B"/>
    <w:rsid w:val="24137B5B"/>
    <w:rsid w:val="24165CB9"/>
    <w:rsid w:val="24176341"/>
    <w:rsid w:val="241925AD"/>
    <w:rsid w:val="24194B93"/>
    <w:rsid w:val="24211333"/>
    <w:rsid w:val="242461D7"/>
    <w:rsid w:val="24255B0A"/>
    <w:rsid w:val="242778EB"/>
    <w:rsid w:val="242A43E1"/>
    <w:rsid w:val="242C04D9"/>
    <w:rsid w:val="242E2FF6"/>
    <w:rsid w:val="242E7ECB"/>
    <w:rsid w:val="242F51A5"/>
    <w:rsid w:val="24316B6A"/>
    <w:rsid w:val="243E6A2B"/>
    <w:rsid w:val="24401E98"/>
    <w:rsid w:val="244F2484"/>
    <w:rsid w:val="24506BD9"/>
    <w:rsid w:val="2456340C"/>
    <w:rsid w:val="24574CEB"/>
    <w:rsid w:val="245D41D2"/>
    <w:rsid w:val="246234DA"/>
    <w:rsid w:val="24656690"/>
    <w:rsid w:val="24667266"/>
    <w:rsid w:val="24731A96"/>
    <w:rsid w:val="247A5C3A"/>
    <w:rsid w:val="247C2E7B"/>
    <w:rsid w:val="247C5EE2"/>
    <w:rsid w:val="247C7B9E"/>
    <w:rsid w:val="247F6CC6"/>
    <w:rsid w:val="24837A35"/>
    <w:rsid w:val="248654B3"/>
    <w:rsid w:val="248907B2"/>
    <w:rsid w:val="249A5E20"/>
    <w:rsid w:val="249C2676"/>
    <w:rsid w:val="249C6208"/>
    <w:rsid w:val="249E39E8"/>
    <w:rsid w:val="24A20ED0"/>
    <w:rsid w:val="24A34E4A"/>
    <w:rsid w:val="24AC41BF"/>
    <w:rsid w:val="24B12E8D"/>
    <w:rsid w:val="24B93780"/>
    <w:rsid w:val="24BD38BA"/>
    <w:rsid w:val="24C0685F"/>
    <w:rsid w:val="24CD6DBE"/>
    <w:rsid w:val="24D20A06"/>
    <w:rsid w:val="24D51CDF"/>
    <w:rsid w:val="24E036A6"/>
    <w:rsid w:val="24E57853"/>
    <w:rsid w:val="24F17428"/>
    <w:rsid w:val="250253B9"/>
    <w:rsid w:val="250821AF"/>
    <w:rsid w:val="250C5C6A"/>
    <w:rsid w:val="25176627"/>
    <w:rsid w:val="251E0656"/>
    <w:rsid w:val="252053F9"/>
    <w:rsid w:val="25304AD5"/>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D38BA"/>
    <w:rsid w:val="25AE0C1E"/>
    <w:rsid w:val="25BB6C64"/>
    <w:rsid w:val="25C87522"/>
    <w:rsid w:val="25C97301"/>
    <w:rsid w:val="25CC4C1C"/>
    <w:rsid w:val="25CD7961"/>
    <w:rsid w:val="25D64403"/>
    <w:rsid w:val="25EB7CD4"/>
    <w:rsid w:val="25F04B7D"/>
    <w:rsid w:val="25F51596"/>
    <w:rsid w:val="25F67042"/>
    <w:rsid w:val="26015F29"/>
    <w:rsid w:val="260A55DA"/>
    <w:rsid w:val="260B255C"/>
    <w:rsid w:val="260D2417"/>
    <w:rsid w:val="2611495B"/>
    <w:rsid w:val="2618762A"/>
    <w:rsid w:val="26217848"/>
    <w:rsid w:val="262E20E8"/>
    <w:rsid w:val="262E34C1"/>
    <w:rsid w:val="262F5277"/>
    <w:rsid w:val="263554C0"/>
    <w:rsid w:val="263E0775"/>
    <w:rsid w:val="2640682F"/>
    <w:rsid w:val="26420131"/>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61DCD"/>
    <w:rsid w:val="26F85687"/>
    <w:rsid w:val="26FA2DE3"/>
    <w:rsid w:val="26FC2217"/>
    <w:rsid w:val="26FF74CD"/>
    <w:rsid w:val="27081696"/>
    <w:rsid w:val="270A5B1F"/>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AF2899"/>
    <w:rsid w:val="27B00315"/>
    <w:rsid w:val="27B02558"/>
    <w:rsid w:val="27B03EC1"/>
    <w:rsid w:val="27B91021"/>
    <w:rsid w:val="27C06D17"/>
    <w:rsid w:val="27C66099"/>
    <w:rsid w:val="27CA7CDA"/>
    <w:rsid w:val="27E53797"/>
    <w:rsid w:val="27FE4240"/>
    <w:rsid w:val="280008FF"/>
    <w:rsid w:val="28050D91"/>
    <w:rsid w:val="281035C6"/>
    <w:rsid w:val="28140E2A"/>
    <w:rsid w:val="28255041"/>
    <w:rsid w:val="283832F0"/>
    <w:rsid w:val="283A1E3E"/>
    <w:rsid w:val="283B2B52"/>
    <w:rsid w:val="284543A1"/>
    <w:rsid w:val="28553E1D"/>
    <w:rsid w:val="28693318"/>
    <w:rsid w:val="286B3B61"/>
    <w:rsid w:val="28765DD5"/>
    <w:rsid w:val="287E58AF"/>
    <w:rsid w:val="28821314"/>
    <w:rsid w:val="288C246D"/>
    <w:rsid w:val="2891501A"/>
    <w:rsid w:val="28937E6D"/>
    <w:rsid w:val="28A66523"/>
    <w:rsid w:val="28AD2029"/>
    <w:rsid w:val="28AE4FA7"/>
    <w:rsid w:val="28B02D2C"/>
    <w:rsid w:val="28B220F4"/>
    <w:rsid w:val="28C075A4"/>
    <w:rsid w:val="28CE2A8C"/>
    <w:rsid w:val="28D139F1"/>
    <w:rsid w:val="28D4119A"/>
    <w:rsid w:val="28D5169B"/>
    <w:rsid w:val="28DA6C60"/>
    <w:rsid w:val="28DB0A30"/>
    <w:rsid w:val="28E7672E"/>
    <w:rsid w:val="28F33F0D"/>
    <w:rsid w:val="28F72DB8"/>
    <w:rsid w:val="28F95F71"/>
    <w:rsid w:val="28FE6A8A"/>
    <w:rsid w:val="29000121"/>
    <w:rsid w:val="290517ED"/>
    <w:rsid w:val="290753B9"/>
    <w:rsid w:val="291415DC"/>
    <w:rsid w:val="29160AC9"/>
    <w:rsid w:val="291712DF"/>
    <w:rsid w:val="29192BE8"/>
    <w:rsid w:val="291C432F"/>
    <w:rsid w:val="291D21EF"/>
    <w:rsid w:val="291F15A3"/>
    <w:rsid w:val="29264B1F"/>
    <w:rsid w:val="292A375F"/>
    <w:rsid w:val="29316984"/>
    <w:rsid w:val="293310A0"/>
    <w:rsid w:val="2938092A"/>
    <w:rsid w:val="293966D9"/>
    <w:rsid w:val="29425246"/>
    <w:rsid w:val="2946144E"/>
    <w:rsid w:val="2946760C"/>
    <w:rsid w:val="294A5BC8"/>
    <w:rsid w:val="29504176"/>
    <w:rsid w:val="29586514"/>
    <w:rsid w:val="296865F6"/>
    <w:rsid w:val="296B20A7"/>
    <w:rsid w:val="297D1A8B"/>
    <w:rsid w:val="297F6ED3"/>
    <w:rsid w:val="29981CF5"/>
    <w:rsid w:val="299D117F"/>
    <w:rsid w:val="29A4634A"/>
    <w:rsid w:val="29A84DD1"/>
    <w:rsid w:val="29AA2390"/>
    <w:rsid w:val="29B85AFC"/>
    <w:rsid w:val="29BB74AF"/>
    <w:rsid w:val="29BC2AA4"/>
    <w:rsid w:val="29CD2270"/>
    <w:rsid w:val="29D22D87"/>
    <w:rsid w:val="29D41CC3"/>
    <w:rsid w:val="29DA58FD"/>
    <w:rsid w:val="29DB020F"/>
    <w:rsid w:val="29E51D02"/>
    <w:rsid w:val="29E64370"/>
    <w:rsid w:val="29E765AE"/>
    <w:rsid w:val="29EB2636"/>
    <w:rsid w:val="29ED4F50"/>
    <w:rsid w:val="29F26903"/>
    <w:rsid w:val="2A06427E"/>
    <w:rsid w:val="2A0F1A72"/>
    <w:rsid w:val="2A0F7591"/>
    <w:rsid w:val="2A13176E"/>
    <w:rsid w:val="2A216713"/>
    <w:rsid w:val="2A220953"/>
    <w:rsid w:val="2A222BC6"/>
    <w:rsid w:val="2A3B063B"/>
    <w:rsid w:val="2A464AE5"/>
    <w:rsid w:val="2A49761F"/>
    <w:rsid w:val="2A4C74B8"/>
    <w:rsid w:val="2A4F49D1"/>
    <w:rsid w:val="2A500712"/>
    <w:rsid w:val="2A627A42"/>
    <w:rsid w:val="2A630308"/>
    <w:rsid w:val="2A676AD0"/>
    <w:rsid w:val="2A687AA6"/>
    <w:rsid w:val="2A696930"/>
    <w:rsid w:val="2A6A2073"/>
    <w:rsid w:val="2A770CC7"/>
    <w:rsid w:val="2A7A022E"/>
    <w:rsid w:val="2A7D3DFE"/>
    <w:rsid w:val="2A8A27A6"/>
    <w:rsid w:val="2A8B1FCC"/>
    <w:rsid w:val="2A913D35"/>
    <w:rsid w:val="2A9303DF"/>
    <w:rsid w:val="2A9A66D4"/>
    <w:rsid w:val="2AA12DD3"/>
    <w:rsid w:val="2AAA29AB"/>
    <w:rsid w:val="2AAC36BD"/>
    <w:rsid w:val="2AAD2317"/>
    <w:rsid w:val="2AB04937"/>
    <w:rsid w:val="2AB86677"/>
    <w:rsid w:val="2ABC048B"/>
    <w:rsid w:val="2ABC2E55"/>
    <w:rsid w:val="2AC71762"/>
    <w:rsid w:val="2AC90132"/>
    <w:rsid w:val="2ACF5AEC"/>
    <w:rsid w:val="2AD62AB0"/>
    <w:rsid w:val="2ADC1447"/>
    <w:rsid w:val="2ADE1583"/>
    <w:rsid w:val="2AE21F78"/>
    <w:rsid w:val="2AE70523"/>
    <w:rsid w:val="2AEB3F3B"/>
    <w:rsid w:val="2AED6A07"/>
    <w:rsid w:val="2AF12CDF"/>
    <w:rsid w:val="2AF27DCB"/>
    <w:rsid w:val="2B0726A6"/>
    <w:rsid w:val="2B0C6B23"/>
    <w:rsid w:val="2B0D3C71"/>
    <w:rsid w:val="2B0F1A88"/>
    <w:rsid w:val="2B1D6F4B"/>
    <w:rsid w:val="2B2D1363"/>
    <w:rsid w:val="2B3032BB"/>
    <w:rsid w:val="2B306C2A"/>
    <w:rsid w:val="2B334E6C"/>
    <w:rsid w:val="2B335E16"/>
    <w:rsid w:val="2B350A8A"/>
    <w:rsid w:val="2B42025A"/>
    <w:rsid w:val="2B450516"/>
    <w:rsid w:val="2B4526E2"/>
    <w:rsid w:val="2B4722C4"/>
    <w:rsid w:val="2B4F3C6E"/>
    <w:rsid w:val="2B592A46"/>
    <w:rsid w:val="2B5A1DFA"/>
    <w:rsid w:val="2B5B7165"/>
    <w:rsid w:val="2B611B55"/>
    <w:rsid w:val="2B622D45"/>
    <w:rsid w:val="2B686C09"/>
    <w:rsid w:val="2B773D2F"/>
    <w:rsid w:val="2B795BD8"/>
    <w:rsid w:val="2B854FEB"/>
    <w:rsid w:val="2B8759DF"/>
    <w:rsid w:val="2B8B34AB"/>
    <w:rsid w:val="2B8C6A2F"/>
    <w:rsid w:val="2B914C5E"/>
    <w:rsid w:val="2B99777C"/>
    <w:rsid w:val="2BA252E6"/>
    <w:rsid w:val="2BB44220"/>
    <w:rsid w:val="2BB61EA7"/>
    <w:rsid w:val="2BBA6EF5"/>
    <w:rsid w:val="2BC01081"/>
    <w:rsid w:val="2BC03979"/>
    <w:rsid w:val="2BC44550"/>
    <w:rsid w:val="2BC6496E"/>
    <w:rsid w:val="2BC76575"/>
    <w:rsid w:val="2BC941AF"/>
    <w:rsid w:val="2BDC02CD"/>
    <w:rsid w:val="2BE64A3E"/>
    <w:rsid w:val="2BEC4F7F"/>
    <w:rsid w:val="2BF01DD3"/>
    <w:rsid w:val="2BF51B27"/>
    <w:rsid w:val="2C11705A"/>
    <w:rsid w:val="2C1216FD"/>
    <w:rsid w:val="2C19643E"/>
    <w:rsid w:val="2C1F2C4F"/>
    <w:rsid w:val="2C253658"/>
    <w:rsid w:val="2C2C67CF"/>
    <w:rsid w:val="2C395B9E"/>
    <w:rsid w:val="2C416890"/>
    <w:rsid w:val="2C4725E8"/>
    <w:rsid w:val="2C4D767D"/>
    <w:rsid w:val="2C516786"/>
    <w:rsid w:val="2C5514C6"/>
    <w:rsid w:val="2C5B6D3D"/>
    <w:rsid w:val="2C5C2032"/>
    <w:rsid w:val="2C5E21B4"/>
    <w:rsid w:val="2C5F0C97"/>
    <w:rsid w:val="2C677A44"/>
    <w:rsid w:val="2C6B4038"/>
    <w:rsid w:val="2C7164C9"/>
    <w:rsid w:val="2C72088D"/>
    <w:rsid w:val="2C754048"/>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D5C64"/>
    <w:rsid w:val="2D0128E8"/>
    <w:rsid w:val="2D0450C7"/>
    <w:rsid w:val="2D0C5A2F"/>
    <w:rsid w:val="2D0E231B"/>
    <w:rsid w:val="2D145154"/>
    <w:rsid w:val="2D154754"/>
    <w:rsid w:val="2D1A1A6B"/>
    <w:rsid w:val="2D1A4915"/>
    <w:rsid w:val="2D260A0A"/>
    <w:rsid w:val="2D306B85"/>
    <w:rsid w:val="2D323D75"/>
    <w:rsid w:val="2D400A9F"/>
    <w:rsid w:val="2D540857"/>
    <w:rsid w:val="2D590555"/>
    <w:rsid w:val="2D726428"/>
    <w:rsid w:val="2D7A06F1"/>
    <w:rsid w:val="2D8151A4"/>
    <w:rsid w:val="2DA02E9C"/>
    <w:rsid w:val="2DBB1852"/>
    <w:rsid w:val="2DBB5667"/>
    <w:rsid w:val="2DBE5F50"/>
    <w:rsid w:val="2DBF0C3E"/>
    <w:rsid w:val="2DBF1601"/>
    <w:rsid w:val="2DBF4C3A"/>
    <w:rsid w:val="2DC464AC"/>
    <w:rsid w:val="2DD06AF3"/>
    <w:rsid w:val="2DDD1D4C"/>
    <w:rsid w:val="2DF04CFF"/>
    <w:rsid w:val="2DF2549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3F5541"/>
    <w:rsid w:val="2E46069F"/>
    <w:rsid w:val="2E5608F9"/>
    <w:rsid w:val="2E59206F"/>
    <w:rsid w:val="2E6B29AA"/>
    <w:rsid w:val="2E6F4813"/>
    <w:rsid w:val="2E705752"/>
    <w:rsid w:val="2E7622E7"/>
    <w:rsid w:val="2E7A5E34"/>
    <w:rsid w:val="2E7B65BB"/>
    <w:rsid w:val="2E855C37"/>
    <w:rsid w:val="2E877B3D"/>
    <w:rsid w:val="2E8863A8"/>
    <w:rsid w:val="2E8F09A4"/>
    <w:rsid w:val="2E993370"/>
    <w:rsid w:val="2E9A086A"/>
    <w:rsid w:val="2EA049A8"/>
    <w:rsid w:val="2EA26ABE"/>
    <w:rsid w:val="2EA72F10"/>
    <w:rsid w:val="2EA74B75"/>
    <w:rsid w:val="2EB61295"/>
    <w:rsid w:val="2EB67E5D"/>
    <w:rsid w:val="2EC414ED"/>
    <w:rsid w:val="2EC71A13"/>
    <w:rsid w:val="2ED24577"/>
    <w:rsid w:val="2EDC714E"/>
    <w:rsid w:val="2EEA307E"/>
    <w:rsid w:val="2EED01C8"/>
    <w:rsid w:val="2EEF6737"/>
    <w:rsid w:val="2EF276DC"/>
    <w:rsid w:val="2EF53C20"/>
    <w:rsid w:val="2EFC5DDD"/>
    <w:rsid w:val="2F002CCF"/>
    <w:rsid w:val="2F0160A3"/>
    <w:rsid w:val="2F03324A"/>
    <w:rsid w:val="2F04528D"/>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064C"/>
    <w:rsid w:val="2F8E5F5C"/>
    <w:rsid w:val="2F921FAC"/>
    <w:rsid w:val="2FA17D6D"/>
    <w:rsid w:val="2FA21231"/>
    <w:rsid w:val="2FAD4759"/>
    <w:rsid w:val="2FAD5866"/>
    <w:rsid w:val="2FAF39EC"/>
    <w:rsid w:val="2FCA0967"/>
    <w:rsid w:val="2FCA6BDC"/>
    <w:rsid w:val="2FD62E81"/>
    <w:rsid w:val="2FD84674"/>
    <w:rsid w:val="2FDB17E1"/>
    <w:rsid w:val="2FE20568"/>
    <w:rsid w:val="2FE33EAC"/>
    <w:rsid w:val="2FE37171"/>
    <w:rsid w:val="2FE4699B"/>
    <w:rsid w:val="2FF117AD"/>
    <w:rsid w:val="2FF17999"/>
    <w:rsid w:val="2FF40BAE"/>
    <w:rsid w:val="2FF95633"/>
    <w:rsid w:val="30010F70"/>
    <w:rsid w:val="300F7F13"/>
    <w:rsid w:val="30140148"/>
    <w:rsid w:val="30151A88"/>
    <w:rsid w:val="301E3C00"/>
    <w:rsid w:val="30216B2E"/>
    <w:rsid w:val="302757BF"/>
    <w:rsid w:val="302E1CAD"/>
    <w:rsid w:val="303F41B8"/>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86A81"/>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014D"/>
    <w:rsid w:val="314E27D6"/>
    <w:rsid w:val="31514FC5"/>
    <w:rsid w:val="31584385"/>
    <w:rsid w:val="315D7DEC"/>
    <w:rsid w:val="31647576"/>
    <w:rsid w:val="31665E5D"/>
    <w:rsid w:val="31672771"/>
    <w:rsid w:val="316B0F75"/>
    <w:rsid w:val="316D6950"/>
    <w:rsid w:val="31712ADE"/>
    <w:rsid w:val="3171328C"/>
    <w:rsid w:val="317477EC"/>
    <w:rsid w:val="3177352D"/>
    <w:rsid w:val="317A322A"/>
    <w:rsid w:val="31822EAF"/>
    <w:rsid w:val="31840D12"/>
    <w:rsid w:val="31846FF6"/>
    <w:rsid w:val="318569A7"/>
    <w:rsid w:val="318E27CE"/>
    <w:rsid w:val="319268E9"/>
    <w:rsid w:val="319B3834"/>
    <w:rsid w:val="319C0C07"/>
    <w:rsid w:val="319D284C"/>
    <w:rsid w:val="319D6381"/>
    <w:rsid w:val="31A53A0B"/>
    <w:rsid w:val="31A7307B"/>
    <w:rsid w:val="31A94576"/>
    <w:rsid w:val="31AC2EA3"/>
    <w:rsid w:val="31AE5AA7"/>
    <w:rsid w:val="31B23BA8"/>
    <w:rsid w:val="31B41234"/>
    <w:rsid w:val="31C0712E"/>
    <w:rsid w:val="31C363A1"/>
    <w:rsid w:val="31CA5CF8"/>
    <w:rsid w:val="31CB26CD"/>
    <w:rsid w:val="31D06A52"/>
    <w:rsid w:val="31E302B9"/>
    <w:rsid w:val="31E97A12"/>
    <w:rsid w:val="31F20023"/>
    <w:rsid w:val="31F536F7"/>
    <w:rsid w:val="31F95C2C"/>
    <w:rsid w:val="31FA7AEE"/>
    <w:rsid w:val="31FB60C5"/>
    <w:rsid w:val="32045E02"/>
    <w:rsid w:val="3209100C"/>
    <w:rsid w:val="321E250B"/>
    <w:rsid w:val="32226597"/>
    <w:rsid w:val="322A5516"/>
    <w:rsid w:val="322C6DC4"/>
    <w:rsid w:val="3230753B"/>
    <w:rsid w:val="3238698E"/>
    <w:rsid w:val="324968A9"/>
    <w:rsid w:val="324F1DD8"/>
    <w:rsid w:val="32544043"/>
    <w:rsid w:val="3259293C"/>
    <w:rsid w:val="325E5514"/>
    <w:rsid w:val="32666821"/>
    <w:rsid w:val="326718A4"/>
    <w:rsid w:val="32694229"/>
    <w:rsid w:val="326A18B1"/>
    <w:rsid w:val="326B7BBB"/>
    <w:rsid w:val="32705C24"/>
    <w:rsid w:val="3272101B"/>
    <w:rsid w:val="327A3DD6"/>
    <w:rsid w:val="327D7467"/>
    <w:rsid w:val="327E6AD8"/>
    <w:rsid w:val="32946A84"/>
    <w:rsid w:val="329D0B35"/>
    <w:rsid w:val="32A87E7A"/>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2FC571D"/>
    <w:rsid w:val="330244A4"/>
    <w:rsid w:val="33040DD4"/>
    <w:rsid w:val="33086783"/>
    <w:rsid w:val="330F1E44"/>
    <w:rsid w:val="331747E7"/>
    <w:rsid w:val="331B37C6"/>
    <w:rsid w:val="331C390F"/>
    <w:rsid w:val="333A0536"/>
    <w:rsid w:val="333E0FE1"/>
    <w:rsid w:val="334D7767"/>
    <w:rsid w:val="334F2840"/>
    <w:rsid w:val="335A59CC"/>
    <w:rsid w:val="335C4346"/>
    <w:rsid w:val="33610DDA"/>
    <w:rsid w:val="3362171F"/>
    <w:rsid w:val="3366319E"/>
    <w:rsid w:val="336C2B69"/>
    <w:rsid w:val="33767D1F"/>
    <w:rsid w:val="337F446B"/>
    <w:rsid w:val="338E29B0"/>
    <w:rsid w:val="33924A39"/>
    <w:rsid w:val="339902E6"/>
    <w:rsid w:val="339D35FC"/>
    <w:rsid w:val="33A156DE"/>
    <w:rsid w:val="33A90DBB"/>
    <w:rsid w:val="33AA2B33"/>
    <w:rsid w:val="33B12F41"/>
    <w:rsid w:val="33B31E2C"/>
    <w:rsid w:val="33B52233"/>
    <w:rsid w:val="33B70359"/>
    <w:rsid w:val="33BA1B32"/>
    <w:rsid w:val="33CB205A"/>
    <w:rsid w:val="33D451B9"/>
    <w:rsid w:val="33D858B3"/>
    <w:rsid w:val="33E20DF0"/>
    <w:rsid w:val="33E570DD"/>
    <w:rsid w:val="33EE5E44"/>
    <w:rsid w:val="33F66B85"/>
    <w:rsid w:val="33F81D16"/>
    <w:rsid w:val="33FE4E44"/>
    <w:rsid w:val="34004C51"/>
    <w:rsid w:val="34087429"/>
    <w:rsid w:val="340B5F03"/>
    <w:rsid w:val="3411600B"/>
    <w:rsid w:val="341315B5"/>
    <w:rsid w:val="34147AA7"/>
    <w:rsid w:val="3415348F"/>
    <w:rsid w:val="341808C3"/>
    <w:rsid w:val="34182B66"/>
    <w:rsid w:val="34260D3D"/>
    <w:rsid w:val="342D198C"/>
    <w:rsid w:val="342D3CE2"/>
    <w:rsid w:val="342F77BD"/>
    <w:rsid w:val="34343D6C"/>
    <w:rsid w:val="34347DC5"/>
    <w:rsid w:val="34380493"/>
    <w:rsid w:val="34463967"/>
    <w:rsid w:val="344C08D2"/>
    <w:rsid w:val="345543D1"/>
    <w:rsid w:val="345A7367"/>
    <w:rsid w:val="345D2CD0"/>
    <w:rsid w:val="346C0AEA"/>
    <w:rsid w:val="3470189C"/>
    <w:rsid w:val="3473748E"/>
    <w:rsid w:val="347F540F"/>
    <w:rsid w:val="34860685"/>
    <w:rsid w:val="34863322"/>
    <w:rsid w:val="34885DB3"/>
    <w:rsid w:val="348F7A0E"/>
    <w:rsid w:val="349A0B7D"/>
    <w:rsid w:val="34A83771"/>
    <w:rsid w:val="34A851E8"/>
    <w:rsid w:val="34B476F9"/>
    <w:rsid w:val="34B51A96"/>
    <w:rsid w:val="34C800BD"/>
    <w:rsid w:val="34CC1441"/>
    <w:rsid w:val="34CC1DC7"/>
    <w:rsid w:val="34D47C8A"/>
    <w:rsid w:val="34D874E5"/>
    <w:rsid w:val="34DB0CAC"/>
    <w:rsid w:val="34DD3DF9"/>
    <w:rsid w:val="34DE6678"/>
    <w:rsid w:val="34E972FC"/>
    <w:rsid w:val="34F83EF3"/>
    <w:rsid w:val="34F953E0"/>
    <w:rsid w:val="34FB2F5C"/>
    <w:rsid w:val="34FF2166"/>
    <w:rsid w:val="350B69C5"/>
    <w:rsid w:val="351C075B"/>
    <w:rsid w:val="351D7027"/>
    <w:rsid w:val="35233F18"/>
    <w:rsid w:val="3524348B"/>
    <w:rsid w:val="35295D65"/>
    <w:rsid w:val="352B5169"/>
    <w:rsid w:val="35333FF2"/>
    <w:rsid w:val="353C4905"/>
    <w:rsid w:val="353C75ED"/>
    <w:rsid w:val="353E791E"/>
    <w:rsid w:val="354008AB"/>
    <w:rsid w:val="35446D0E"/>
    <w:rsid w:val="354966A2"/>
    <w:rsid w:val="354C7B38"/>
    <w:rsid w:val="354E7911"/>
    <w:rsid w:val="354F28B8"/>
    <w:rsid w:val="35562F9E"/>
    <w:rsid w:val="35581BA8"/>
    <w:rsid w:val="355A4F10"/>
    <w:rsid w:val="355B280E"/>
    <w:rsid w:val="355B3BD4"/>
    <w:rsid w:val="355D687A"/>
    <w:rsid w:val="356161F3"/>
    <w:rsid w:val="35691707"/>
    <w:rsid w:val="35744059"/>
    <w:rsid w:val="35771AC2"/>
    <w:rsid w:val="357960B4"/>
    <w:rsid w:val="35802D08"/>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1F5ADE"/>
    <w:rsid w:val="36265F04"/>
    <w:rsid w:val="36266913"/>
    <w:rsid w:val="36297754"/>
    <w:rsid w:val="363809C4"/>
    <w:rsid w:val="363841A5"/>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9B380D"/>
    <w:rsid w:val="36A312B2"/>
    <w:rsid w:val="36A9265A"/>
    <w:rsid w:val="36B121C7"/>
    <w:rsid w:val="36B2486C"/>
    <w:rsid w:val="36BA14F4"/>
    <w:rsid w:val="36C13C85"/>
    <w:rsid w:val="36C24FC6"/>
    <w:rsid w:val="36C366A9"/>
    <w:rsid w:val="36D009E5"/>
    <w:rsid w:val="36D27C18"/>
    <w:rsid w:val="36D512A9"/>
    <w:rsid w:val="36D934D3"/>
    <w:rsid w:val="36D94280"/>
    <w:rsid w:val="36DE2053"/>
    <w:rsid w:val="36E07ED3"/>
    <w:rsid w:val="36F414F3"/>
    <w:rsid w:val="36FD4B45"/>
    <w:rsid w:val="37002C93"/>
    <w:rsid w:val="370664B0"/>
    <w:rsid w:val="370974B4"/>
    <w:rsid w:val="371A5A8E"/>
    <w:rsid w:val="371B03AE"/>
    <w:rsid w:val="371E6151"/>
    <w:rsid w:val="37277663"/>
    <w:rsid w:val="372918B9"/>
    <w:rsid w:val="372A07F2"/>
    <w:rsid w:val="37357964"/>
    <w:rsid w:val="373D6F58"/>
    <w:rsid w:val="373E1C2C"/>
    <w:rsid w:val="37446333"/>
    <w:rsid w:val="37446A77"/>
    <w:rsid w:val="3745400A"/>
    <w:rsid w:val="374D0B20"/>
    <w:rsid w:val="375576E9"/>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B5316"/>
    <w:rsid w:val="37FD1EC6"/>
    <w:rsid w:val="380579FE"/>
    <w:rsid w:val="380A2EB4"/>
    <w:rsid w:val="38100527"/>
    <w:rsid w:val="38157509"/>
    <w:rsid w:val="381D5340"/>
    <w:rsid w:val="382115C5"/>
    <w:rsid w:val="382150C9"/>
    <w:rsid w:val="382372FE"/>
    <w:rsid w:val="38284CDE"/>
    <w:rsid w:val="382D297A"/>
    <w:rsid w:val="382D5439"/>
    <w:rsid w:val="382F19E6"/>
    <w:rsid w:val="383646DD"/>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24318"/>
    <w:rsid w:val="38A264B4"/>
    <w:rsid w:val="38A30506"/>
    <w:rsid w:val="38A40C18"/>
    <w:rsid w:val="38A61C5A"/>
    <w:rsid w:val="38AB306B"/>
    <w:rsid w:val="38B9506E"/>
    <w:rsid w:val="38BF2270"/>
    <w:rsid w:val="38C0788B"/>
    <w:rsid w:val="38C33701"/>
    <w:rsid w:val="38C43916"/>
    <w:rsid w:val="38CA2B83"/>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6192A"/>
    <w:rsid w:val="3949186A"/>
    <w:rsid w:val="394935B8"/>
    <w:rsid w:val="394C557A"/>
    <w:rsid w:val="3952190F"/>
    <w:rsid w:val="395753F2"/>
    <w:rsid w:val="395811AF"/>
    <w:rsid w:val="39676A41"/>
    <w:rsid w:val="39686D44"/>
    <w:rsid w:val="39695DEF"/>
    <w:rsid w:val="397E700C"/>
    <w:rsid w:val="39834074"/>
    <w:rsid w:val="398507DC"/>
    <w:rsid w:val="39885108"/>
    <w:rsid w:val="39907940"/>
    <w:rsid w:val="399602F5"/>
    <w:rsid w:val="399B5B0D"/>
    <w:rsid w:val="39A05979"/>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75E85"/>
    <w:rsid w:val="3A082ABE"/>
    <w:rsid w:val="3A0E766B"/>
    <w:rsid w:val="3A181AC2"/>
    <w:rsid w:val="3A1A155D"/>
    <w:rsid w:val="3A205851"/>
    <w:rsid w:val="3A237175"/>
    <w:rsid w:val="3A300659"/>
    <w:rsid w:val="3A443D4B"/>
    <w:rsid w:val="3A616CAD"/>
    <w:rsid w:val="3A711C68"/>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B67A4"/>
    <w:rsid w:val="3ACE7D16"/>
    <w:rsid w:val="3AD73D23"/>
    <w:rsid w:val="3AF932C9"/>
    <w:rsid w:val="3AFD37D0"/>
    <w:rsid w:val="3B016EE9"/>
    <w:rsid w:val="3B041DAB"/>
    <w:rsid w:val="3B075C4E"/>
    <w:rsid w:val="3B0C7A7D"/>
    <w:rsid w:val="3B0D67FF"/>
    <w:rsid w:val="3B0E6B93"/>
    <w:rsid w:val="3B130528"/>
    <w:rsid w:val="3B1703B9"/>
    <w:rsid w:val="3B1B0093"/>
    <w:rsid w:val="3B2356A8"/>
    <w:rsid w:val="3B2D161A"/>
    <w:rsid w:val="3B2E7833"/>
    <w:rsid w:val="3B3A132E"/>
    <w:rsid w:val="3B456D7F"/>
    <w:rsid w:val="3B5B2C0F"/>
    <w:rsid w:val="3B5E261D"/>
    <w:rsid w:val="3B5F14B4"/>
    <w:rsid w:val="3B616FBE"/>
    <w:rsid w:val="3B683A4D"/>
    <w:rsid w:val="3B6A3CF4"/>
    <w:rsid w:val="3B6D5AE8"/>
    <w:rsid w:val="3B6E7316"/>
    <w:rsid w:val="3B6F5B73"/>
    <w:rsid w:val="3B70725E"/>
    <w:rsid w:val="3B7B1D0B"/>
    <w:rsid w:val="3B850B78"/>
    <w:rsid w:val="3B873119"/>
    <w:rsid w:val="3B9C2663"/>
    <w:rsid w:val="3B9C285E"/>
    <w:rsid w:val="3BA17E84"/>
    <w:rsid w:val="3BA35FC1"/>
    <w:rsid w:val="3BA566FD"/>
    <w:rsid w:val="3BA7008A"/>
    <w:rsid w:val="3BB26495"/>
    <w:rsid w:val="3BB47D9F"/>
    <w:rsid w:val="3BB66191"/>
    <w:rsid w:val="3BD039A1"/>
    <w:rsid w:val="3BDE5F43"/>
    <w:rsid w:val="3BE745F7"/>
    <w:rsid w:val="3BF01411"/>
    <w:rsid w:val="3BF10AAD"/>
    <w:rsid w:val="3BFA10FC"/>
    <w:rsid w:val="3C032713"/>
    <w:rsid w:val="3C042946"/>
    <w:rsid w:val="3C070D59"/>
    <w:rsid w:val="3C074961"/>
    <w:rsid w:val="3C091C73"/>
    <w:rsid w:val="3C0E09BE"/>
    <w:rsid w:val="3C0F1954"/>
    <w:rsid w:val="3C1071B6"/>
    <w:rsid w:val="3C1C10F0"/>
    <w:rsid w:val="3C1C4F92"/>
    <w:rsid w:val="3C1E391D"/>
    <w:rsid w:val="3C21000D"/>
    <w:rsid w:val="3C237821"/>
    <w:rsid w:val="3C294498"/>
    <w:rsid w:val="3C2D5003"/>
    <w:rsid w:val="3C333216"/>
    <w:rsid w:val="3C36018F"/>
    <w:rsid w:val="3C3A5992"/>
    <w:rsid w:val="3C3B0B4B"/>
    <w:rsid w:val="3C3D016E"/>
    <w:rsid w:val="3C3E1793"/>
    <w:rsid w:val="3C454266"/>
    <w:rsid w:val="3C4864AA"/>
    <w:rsid w:val="3C49796D"/>
    <w:rsid w:val="3C4C4180"/>
    <w:rsid w:val="3C4F7D80"/>
    <w:rsid w:val="3C631D42"/>
    <w:rsid w:val="3C64689F"/>
    <w:rsid w:val="3C6E7D4D"/>
    <w:rsid w:val="3C740DAA"/>
    <w:rsid w:val="3C750E34"/>
    <w:rsid w:val="3C7C060E"/>
    <w:rsid w:val="3C7C08A5"/>
    <w:rsid w:val="3C7E65EC"/>
    <w:rsid w:val="3C812838"/>
    <w:rsid w:val="3C8555A2"/>
    <w:rsid w:val="3C867450"/>
    <w:rsid w:val="3C9E48E1"/>
    <w:rsid w:val="3C9E64A0"/>
    <w:rsid w:val="3CA356E4"/>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556C2"/>
    <w:rsid w:val="3CE86761"/>
    <w:rsid w:val="3CEF35D7"/>
    <w:rsid w:val="3CF619DB"/>
    <w:rsid w:val="3CF86E9C"/>
    <w:rsid w:val="3CFD37E7"/>
    <w:rsid w:val="3CFE44BF"/>
    <w:rsid w:val="3D035272"/>
    <w:rsid w:val="3D044675"/>
    <w:rsid w:val="3D0B7E6F"/>
    <w:rsid w:val="3D0F1231"/>
    <w:rsid w:val="3D184661"/>
    <w:rsid w:val="3D200D7C"/>
    <w:rsid w:val="3D211EBB"/>
    <w:rsid w:val="3D214356"/>
    <w:rsid w:val="3D233D0C"/>
    <w:rsid w:val="3D261EA2"/>
    <w:rsid w:val="3D272F24"/>
    <w:rsid w:val="3D3662C4"/>
    <w:rsid w:val="3D47670E"/>
    <w:rsid w:val="3D4D7CF8"/>
    <w:rsid w:val="3D58163A"/>
    <w:rsid w:val="3D5A05E2"/>
    <w:rsid w:val="3D5C63D4"/>
    <w:rsid w:val="3D5E50E6"/>
    <w:rsid w:val="3D5F6029"/>
    <w:rsid w:val="3D611CC7"/>
    <w:rsid w:val="3D6223C0"/>
    <w:rsid w:val="3D641D7A"/>
    <w:rsid w:val="3D6F2362"/>
    <w:rsid w:val="3D7618FA"/>
    <w:rsid w:val="3D766E42"/>
    <w:rsid w:val="3D791797"/>
    <w:rsid w:val="3D7C36DB"/>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2738E5"/>
    <w:rsid w:val="3E3419DC"/>
    <w:rsid w:val="3E3C5F3C"/>
    <w:rsid w:val="3E3E306A"/>
    <w:rsid w:val="3E454B0D"/>
    <w:rsid w:val="3E463CA5"/>
    <w:rsid w:val="3E4B2DC3"/>
    <w:rsid w:val="3E583BB7"/>
    <w:rsid w:val="3E5A1D01"/>
    <w:rsid w:val="3E5B12DC"/>
    <w:rsid w:val="3E5E7FF3"/>
    <w:rsid w:val="3E623E46"/>
    <w:rsid w:val="3E63159D"/>
    <w:rsid w:val="3E680BF1"/>
    <w:rsid w:val="3E7A1C88"/>
    <w:rsid w:val="3E8317A2"/>
    <w:rsid w:val="3E8B095A"/>
    <w:rsid w:val="3E8D66A1"/>
    <w:rsid w:val="3E8E6C82"/>
    <w:rsid w:val="3E932121"/>
    <w:rsid w:val="3E942719"/>
    <w:rsid w:val="3E943FDD"/>
    <w:rsid w:val="3E9A19C5"/>
    <w:rsid w:val="3E9E1F00"/>
    <w:rsid w:val="3E9E3078"/>
    <w:rsid w:val="3EAC3BDD"/>
    <w:rsid w:val="3EB767A1"/>
    <w:rsid w:val="3EBB7EC0"/>
    <w:rsid w:val="3EC07E81"/>
    <w:rsid w:val="3EC31440"/>
    <w:rsid w:val="3EC5174F"/>
    <w:rsid w:val="3EC51CAD"/>
    <w:rsid w:val="3EC80A9D"/>
    <w:rsid w:val="3EC945DC"/>
    <w:rsid w:val="3ECD06E3"/>
    <w:rsid w:val="3ECF0F50"/>
    <w:rsid w:val="3ECF234A"/>
    <w:rsid w:val="3ED03828"/>
    <w:rsid w:val="3ED671CD"/>
    <w:rsid w:val="3EE14A57"/>
    <w:rsid w:val="3EE21263"/>
    <w:rsid w:val="3EF36AD8"/>
    <w:rsid w:val="3EF535E4"/>
    <w:rsid w:val="3EF62480"/>
    <w:rsid w:val="3EFB57DC"/>
    <w:rsid w:val="3F0572F1"/>
    <w:rsid w:val="3F065DFA"/>
    <w:rsid w:val="3F1425C6"/>
    <w:rsid w:val="3F144192"/>
    <w:rsid w:val="3F1871AF"/>
    <w:rsid w:val="3F217DDA"/>
    <w:rsid w:val="3F2B184D"/>
    <w:rsid w:val="3F2C7646"/>
    <w:rsid w:val="3F421D47"/>
    <w:rsid w:val="3F441B08"/>
    <w:rsid w:val="3F4A4087"/>
    <w:rsid w:val="3F5361F5"/>
    <w:rsid w:val="3F6B3632"/>
    <w:rsid w:val="3F776E0A"/>
    <w:rsid w:val="3F952814"/>
    <w:rsid w:val="3F9C0821"/>
    <w:rsid w:val="3F9C4022"/>
    <w:rsid w:val="3FA41C63"/>
    <w:rsid w:val="3FAB100B"/>
    <w:rsid w:val="3FAB3D87"/>
    <w:rsid w:val="3FAB41A2"/>
    <w:rsid w:val="3FAE47F6"/>
    <w:rsid w:val="3FAE75A9"/>
    <w:rsid w:val="3FB03D8B"/>
    <w:rsid w:val="3FB77F5A"/>
    <w:rsid w:val="3FD53CFE"/>
    <w:rsid w:val="3FD9316A"/>
    <w:rsid w:val="3FE210C1"/>
    <w:rsid w:val="3FE94E6D"/>
    <w:rsid w:val="3FEB1C22"/>
    <w:rsid w:val="3FEE2117"/>
    <w:rsid w:val="3FF21A0D"/>
    <w:rsid w:val="3FFA58A6"/>
    <w:rsid w:val="3FFA5C63"/>
    <w:rsid w:val="40073561"/>
    <w:rsid w:val="40083113"/>
    <w:rsid w:val="400A1CFC"/>
    <w:rsid w:val="40111436"/>
    <w:rsid w:val="401D6DEE"/>
    <w:rsid w:val="401E074F"/>
    <w:rsid w:val="40244F8C"/>
    <w:rsid w:val="40372C35"/>
    <w:rsid w:val="403870E4"/>
    <w:rsid w:val="403D7C5C"/>
    <w:rsid w:val="40400533"/>
    <w:rsid w:val="40430016"/>
    <w:rsid w:val="4049754C"/>
    <w:rsid w:val="404B2521"/>
    <w:rsid w:val="404F7DEB"/>
    <w:rsid w:val="40572DA6"/>
    <w:rsid w:val="405A424E"/>
    <w:rsid w:val="40692098"/>
    <w:rsid w:val="406D461C"/>
    <w:rsid w:val="406F7D87"/>
    <w:rsid w:val="40785942"/>
    <w:rsid w:val="40825FDB"/>
    <w:rsid w:val="40836EAD"/>
    <w:rsid w:val="40907287"/>
    <w:rsid w:val="409238F2"/>
    <w:rsid w:val="40953EC0"/>
    <w:rsid w:val="40981598"/>
    <w:rsid w:val="4098345A"/>
    <w:rsid w:val="40984A34"/>
    <w:rsid w:val="40AB3054"/>
    <w:rsid w:val="40AE0D2B"/>
    <w:rsid w:val="40AF2B72"/>
    <w:rsid w:val="40BD153A"/>
    <w:rsid w:val="40C3250A"/>
    <w:rsid w:val="40CD7BD8"/>
    <w:rsid w:val="40CE24AF"/>
    <w:rsid w:val="40D07371"/>
    <w:rsid w:val="40D72999"/>
    <w:rsid w:val="40DF3ABC"/>
    <w:rsid w:val="40E44A66"/>
    <w:rsid w:val="40E75AF0"/>
    <w:rsid w:val="40E87142"/>
    <w:rsid w:val="40F00A85"/>
    <w:rsid w:val="40F1013C"/>
    <w:rsid w:val="40F35427"/>
    <w:rsid w:val="40FE1447"/>
    <w:rsid w:val="41021636"/>
    <w:rsid w:val="41053DED"/>
    <w:rsid w:val="412506DF"/>
    <w:rsid w:val="4130390D"/>
    <w:rsid w:val="41341F3C"/>
    <w:rsid w:val="41397A71"/>
    <w:rsid w:val="413B1BAB"/>
    <w:rsid w:val="41434504"/>
    <w:rsid w:val="414902E1"/>
    <w:rsid w:val="4149456B"/>
    <w:rsid w:val="414F41D7"/>
    <w:rsid w:val="414F7876"/>
    <w:rsid w:val="41515CEC"/>
    <w:rsid w:val="415A0FEF"/>
    <w:rsid w:val="416279BA"/>
    <w:rsid w:val="41653B51"/>
    <w:rsid w:val="416B0215"/>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20CD7"/>
    <w:rsid w:val="41B730A3"/>
    <w:rsid w:val="41B737E0"/>
    <w:rsid w:val="41B77B6D"/>
    <w:rsid w:val="41C20F3F"/>
    <w:rsid w:val="41D1580B"/>
    <w:rsid w:val="41D513DA"/>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549BD"/>
    <w:rsid w:val="42294221"/>
    <w:rsid w:val="422C32BD"/>
    <w:rsid w:val="422E207E"/>
    <w:rsid w:val="423038F8"/>
    <w:rsid w:val="424255E1"/>
    <w:rsid w:val="424A277B"/>
    <w:rsid w:val="424C701C"/>
    <w:rsid w:val="42567F87"/>
    <w:rsid w:val="42571AE1"/>
    <w:rsid w:val="42637522"/>
    <w:rsid w:val="42697E79"/>
    <w:rsid w:val="427034C5"/>
    <w:rsid w:val="42730E0D"/>
    <w:rsid w:val="427409B9"/>
    <w:rsid w:val="427C6D8E"/>
    <w:rsid w:val="42831021"/>
    <w:rsid w:val="42863926"/>
    <w:rsid w:val="4287026E"/>
    <w:rsid w:val="42873CB7"/>
    <w:rsid w:val="429110B8"/>
    <w:rsid w:val="4295760D"/>
    <w:rsid w:val="429A29B1"/>
    <w:rsid w:val="429C1606"/>
    <w:rsid w:val="42A87389"/>
    <w:rsid w:val="42B63D6B"/>
    <w:rsid w:val="42B92216"/>
    <w:rsid w:val="42C5796D"/>
    <w:rsid w:val="42CA2D96"/>
    <w:rsid w:val="42D67001"/>
    <w:rsid w:val="42E06A10"/>
    <w:rsid w:val="42EB1878"/>
    <w:rsid w:val="42EF3BB4"/>
    <w:rsid w:val="42F875D5"/>
    <w:rsid w:val="42F91260"/>
    <w:rsid w:val="42FD1BA5"/>
    <w:rsid w:val="430A5FFD"/>
    <w:rsid w:val="43112BE5"/>
    <w:rsid w:val="43120C73"/>
    <w:rsid w:val="43143080"/>
    <w:rsid w:val="431B56C6"/>
    <w:rsid w:val="431C7B04"/>
    <w:rsid w:val="432466AA"/>
    <w:rsid w:val="43263935"/>
    <w:rsid w:val="432E5E21"/>
    <w:rsid w:val="4334749B"/>
    <w:rsid w:val="4337110A"/>
    <w:rsid w:val="433C41B8"/>
    <w:rsid w:val="433D2335"/>
    <w:rsid w:val="433F57C3"/>
    <w:rsid w:val="43426A44"/>
    <w:rsid w:val="434660C5"/>
    <w:rsid w:val="434B6D16"/>
    <w:rsid w:val="435D1FFD"/>
    <w:rsid w:val="43605DCC"/>
    <w:rsid w:val="43614CEE"/>
    <w:rsid w:val="43621947"/>
    <w:rsid w:val="4363090C"/>
    <w:rsid w:val="43664819"/>
    <w:rsid w:val="4368286E"/>
    <w:rsid w:val="436A2192"/>
    <w:rsid w:val="436C40C2"/>
    <w:rsid w:val="436D7811"/>
    <w:rsid w:val="43790901"/>
    <w:rsid w:val="4380422F"/>
    <w:rsid w:val="438B6310"/>
    <w:rsid w:val="439322F0"/>
    <w:rsid w:val="43964600"/>
    <w:rsid w:val="4397231A"/>
    <w:rsid w:val="439C3431"/>
    <w:rsid w:val="439D0E7C"/>
    <w:rsid w:val="43A26A83"/>
    <w:rsid w:val="43A41643"/>
    <w:rsid w:val="43AA06E9"/>
    <w:rsid w:val="43B31F3B"/>
    <w:rsid w:val="43BE4939"/>
    <w:rsid w:val="43C0281C"/>
    <w:rsid w:val="43C02B26"/>
    <w:rsid w:val="43C242AD"/>
    <w:rsid w:val="43D0408B"/>
    <w:rsid w:val="43D10A40"/>
    <w:rsid w:val="43D67A91"/>
    <w:rsid w:val="43DE5553"/>
    <w:rsid w:val="43E21F58"/>
    <w:rsid w:val="43E35EF0"/>
    <w:rsid w:val="43F76F69"/>
    <w:rsid w:val="43F90FED"/>
    <w:rsid w:val="43FC0DB2"/>
    <w:rsid w:val="44095B4D"/>
    <w:rsid w:val="440C5D56"/>
    <w:rsid w:val="44106263"/>
    <w:rsid w:val="441356E4"/>
    <w:rsid w:val="44153F0C"/>
    <w:rsid w:val="44174583"/>
    <w:rsid w:val="441A5200"/>
    <w:rsid w:val="44241AF6"/>
    <w:rsid w:val="4425456D"/>
    <w:rsid w:val="44336EAB"/>
    <w:rsid w:val="44393BD3"/>
    <w:rsid w:val="444109FB"/>
    <w:rsid w:val="444E22EA"/>
    <w:rsid w:val="44584267"/>
    <w:rsid w:val="445A436D"/>
    <w:rsid w:val="446D5306"/>
    <w:rsid w:val="44705173"/>
    <w:rsid w:val="44740841"/>
    <w:rsid w:val="44757F00"/>
    <w:rsid w:val="4476407C"/>
    <w:rsid w:val="447B4A66"/>
    <w:rsid w:val="447D4136"/>
    <w:rsid w:val="448A3807"/>
    <w:rsid w:val="448B5845"/>
    <w:rsid w:val="448C73DD"/>
    <w:rsid w:val="44907237"/>
    <w:rsid w:val="449510AA"/>
    <w:rsid w:val="449C4915"/>
    <w:rsid w:val="449D7968"/>
    <w:rsid w:val="44AA6690"/>
    <w:rsid w:val="44B4690B"/>
    <w:rsid w:val="44B53006"/>
    <w:rsid w:val="44BA1648"/>
    <w:rsid w:val="44BB150F"/>
    <w:rsid w:val="44BE4FA9"/>
    <w:rsid w:val="44C43057"/>
    <w:rsid w:val="44C87C0F"/>
    <w:rsid w:val="44D31B1E"/>
    <w:rsid w:val="44DF6F1B"/>
    <w:rsid w:val="44E54BDC"/>
    <w:rsid w:val="44E92DF3"/>
    <w:rsid w:val="44EE75C5"/>
    <w:rsid w:val="44F82D0E"/>
    <w:rsid w:val="450F1C21"/>
    <w:rsid w:val="451C5E9C"/>
    <w:rsid w:val="452C5F0A"/>
    <w:rsid w:val="4534478C"/>
    <w:rsid w:val="453579B0"/>
    <w:rsid w:val="45385EDA"/>
    <w:rsid w:val="453F48AB"/>
    <w:rsid w:val="454036A6"/>
    <w:rsid w:val="45446179"/>
    <w:rsid w:val="454E0AAC"/>
    <w:rsid w:val="454E4F75"/>
    <w:rsid w:val="454E6B7A"/>
    <w:rsid w:val="4551463D"/>
    <w:rsid w:val="45520426"/>
    <w:rsid w:val="45522E35"/>
    <w:rsid w:val="455A7708"/>
    <w:rsid w:val="455D6056"/>
    <w:rsid w:val="45630606"/>
    <w:rsid w:val="456C4CA4"/>
    <w:rsid w:val="45701D9E"/>
    <w:rsid w:val="457736FF"/>
    <w:rsid w:val="45790DCE"/>
    <w:rsid w:val="457E31A2"/>
    <w:rsid w:val="458A104B"/>
    <w:rsid w:val="458B757C"/>
    <w:rsid w:val="458D679F"/>
    <w:rsid w:val="459026D9"/>
    <w:rsid w:val="45917B8A"/>
    <w:rsid w:val="45935B3B"/>
    <w:rsid w:val="45973BF7"/>
    <w:rsid w:val="459B634C"/>
    <w:rsid w:val="459F2381"/>
    <w:rsid w:val="45A2355C"/>
    <w:rsid w:val="45A74FA6"/>
    <w:rsid w:val="45B315CE"/>
    <w:rsid w:val="45B64B84"/>
    <w:rsid w:val="45DF3F62"/>
    <w:rsid w:val="45E37678"/>
    <w:rsid w:val="45E526A6"/>
    <w:rsid w:val="45E56E31"/>
    <w:rsid w:val="45E66893"/>
    <w:rsid w:val="45E826B2"/>
    <w:rsid w:val="45EA2F8B"/>
    <w:rsid w:val="45F4334C"/>
    <w:rsid w:val="460D3781"/>
    <w:rsid w:val="46200F5E"/>
    <w:rsid w:val="46365246"/>
    <w:rsid w:val="46466453"/>
    <w:rsid w:val="464871AD"/>
    <w:rsid w:val="464A6F2D"/>
    <w:rsid w:val="464C47DE"/>
    <w:rsid w:val="465918B0"/>
    <w:rsid w:val="465E5989"/>
    <w:rsid w:val="4662020E"/>
    <w:rsid w:val="466D3070"/>
    <w:rsid w:val="4671651F"/>
    <w:rsid w:val="46787358"/>
    <w:rsid w:val="467929D1"/>
    <w:rsid w:val="4679494F"/>
    <w:rsid w:val="467A6815"/>
    <w:rsid w:val="467B53A9"/>
    <w:rsid w:val="467D5367"/>
    <w:rsid w:val="46850D29"/>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B563D"/>
    <w:rsid w:val="46F00FDD"/>
    <w:rsid w:val="46F37479"/>
    <w:rsid w:val="46FC2FE8"/>
    <w:rsid w:val="47033281"/>
    <w:rsid w:val="47065799"/>
    <w:rsid w:val="47073BE8"/>
    <w:rsid w:val="470872CF"/>
    <w:rsid w:val="470D53CA"/>
    <w:rsid w:val="47105CCE"/>
    <w:rsid w:val="471563E1"/>
    <w:rsid w:val="4716554C"/>
    <w:rsid w:val="47167C67"/>
    <w:rsid w:val="47333B1B"/>
    <w:rsid w:val="47351654"/>
    <w:rsid w:val="473D0BD8"/>
    <w:rsid w:val="47457188"/>
    <w:rsid w:val="4763716E"/>
    <w:rsid w:val="47644CFB"/>
    <w:rsid w:val="47666951"/>
    <w:rsid w:val="476825ED"/>
    <w:rsid w:val="47683159"/>
    <w:rsid w:val="476A7D07"/>
    <w:rsid w:val="478001A9"/>
    <w:rsid w:val="47902B9E"/>
    <w:rsid w:val="479766B4"/>
    <w:rsid w:val="479A472B"/>
    <w:rsid w:val="479D4F92"/>
    <w:rsid w:val="479D7800"/>
    <w:rsid w:val="47A240A4"/>
    <w:rsid w:val="47AA1593"/>
    <w:rsid w:val="47B44BED"/>
    <w:rsid w:val="47BC3466"/>
    <w:rsid w:val="47C930C2"/>
    <w:rsid w:val="47D04108"/>
    <w:rsid w:val="47D730B6"/>
    <w:rsid w:val="47DD6A91"/>
    <w:rsid w:val="47E62C82"/>
    <w:rsid w:val="47EB0853"/>
    <w:rsid w:val="47EB5BFA"/>
    <w:rsid w:val="47EF2D95"/>
    <w:rsid w:val="47FA20F9"/>
    <w:rsid w:val="47FF3A74"/>
    <w:rsid w:val="480940F2"/>
    <w:rsid w:val="480B7A59"/>
    <w:rsid w:val="48111DC2"/>
    <w:rsid w:val="48146995"/>
    <w:rsid w:val="48156BFB"/>
    <w:rsid w:val="482B39B5"/>
    <w:rsid w:val="482D350F"/>
    <w:rsid w:val="48373BC4"/>
    <w:rsid w:val="483962B2"/>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61BB8"/>
    <w:rsid w:val="489913CD"/>
    <w:rsid w:val="489B4431"/>
    <w:rsid w:val="489F0E5C"/>
    <w:rsid w:val="48A252D4"/>
    <w:rsid w:val="48A36B1C"/>
    <w:rsid w:val="48A76BEF"/>
    <w:rsid w:val="48AF255D"/>
    <w:rsid w:val="48B16C29"/>
    <w:rsid w:val="48B305F1"/>
    <w:rsid w:val="48B3555C"/>
    <w:rsid w:val="48B44D6B"/>
    <w:rsid w:val="48B470F8"/>
    <w:rsid w:val="48C17F25"/>
    <w:rsid w:val="48C34E74"/>
    <w:rsid w:val="48C43EFA"/>
    <w:rsid w:val="48C72E35"/>
    <w:rsid w:val="48C82BD7"/>
    <w:rsid w:val="48CB0DA2"/>
    <w:rsid w:val="48DC218B"/>
    <w:rsid w:val="48E677E0"/>
    <w:rsid w:val="48F447F8"/>
    <w:rsid w:val="48F921AC"/>
    <w:rsid w:val="490135F6"/>
    <w:rsid w:val="49046287"/>
    <w:rsid w:val="49075A63"/>
    <w:rsid w:val="490933FA"/>
    <w:rsid w:val="490A4D2F"/>
    <w:rsid w:val="490A64AF"/>
    <w:rsid w:val="491709CE"/>
    <w:rsid w:val="49190D14"/>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09E6"/>
    <w:rsid w:val="49B4201A"/>
    <w:rsid w:val="49B65317"/>
    <w:rsid w:val="49BA6924"/>
    <w:rsid w:val="49C20C6C"/>
    <w:rsid w:val="49C850D0"/>
    <w:rsid w:val="49CE0C89"/>
    <w:rsid w:val="49D93C20"/>
    <w:rsid w:val="49DA3FD3"/>
    <w:rsid w:val="49DA7AB7"/>
    <w:rsid w:val="49E028D9"/>
    <w:rsid w:val="49E46DD1"/>
    <w:rsid w:val="4A0573EC"/>
    <w:rsid w:val="4A06116C"/>
    <w:rsid w:val="4A070E8E"/>
    <w:rsid w:val="4A09499E"/>
    <w:rsid w:val="4A2E7749"/>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31767"/>
    <w:rsid w:val="4A840EFE"/>
    <w:rsid w:val="4A850C8F"/>
    <w:rsid w:val="4A852877"/>
    <w:rsid w:val="4A8953AB"/>
    <w:rsid w:val="4A8B5CEB"/>
    <w:rsid w:val="4A95521B"/>
    <w:rsid w:val="4A970AB1"/>
    <w:rsid w:val="4AA456B8"/>
    <w:rsid w:val="4AA663A3"/>
    <w:rsid w:val="4AA75186"/>
    <w:rsid w:val="4AAF1B3A"/>
    <w:rsid w:val="4AB113DF"/>
    <w:rsid w:val="4ABB3CDE"/>
    <w:rsid w:val="4AC4256B"/>
    <w:rsid w:val="4AC860DD"/>
    <w:rsid w:val="4AD162A8"/>
    <w:rsid w:val="4AD25C89"/>
    <w:rsid w:val="4AD768C6"/>
    <w:rsid w:val="4AD87758"/>
    <w:rsid w:val="4AE0796F"/>
    <w:rsid w:val="4AE30444"/>
    <w:rsid w:val="4AF902F5"/>
    <w:rsid w:val="4AF94D42"/>
    <w:rsid w:val="4B0107DC"/>
    <w:rsid w:val="4B1322DF"/>
    <w:rsid w:val="4B205D7D"/>
    <w:rsid w:val="4B28587C"/>
    <w:rsid w:val="4B292683"/>
    <w:rsid w:val="4B294C7C"/>
    <w:rsid w:val="4B376E2E"/>
    <w:rsid w:val="4B385AE2"/>
    <w:rsid w:val="4B3D5656"/>
    <w:rsid w:val="4B3F4861"/>
    <w:rsid w:val="4B406616"/>
    <w:rsid w:val="4B4C459F"/>
    <w:rsid w:val="4B50566A"/>
    <w:rsid w:val="4B53122B"/>
    <w:rsid w:val="4B571002"/>
    <w:rsid w:val="4B5912E9"/>
    <w:rsid w:val="4B5D1DDE"/>
    <w:rsid w:val="4B645EA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C6918"/>
    <w:rsid w:val="4BAD4CA2"/>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312ECF"/>
    <w:rsid w:val="4C3A3408"/>
    <w:rsid w:val="4C3D507E"/>
    <w:rsid w:val="4C422CA7"/>
    <w:rsid w:val="4C427C5C"/>
    <w:rsid w:val="4C4D5819"/>
    <w:rsid w:val="4C5035A1"/>
    <w:rsid w:val="4C506952"/>
    <w:rsid w:val="4C5700DC"/>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8484E"/>
    <w:rsid w:val="4D3D187A"/>
    <w:rsid w:val="4D3F4840"/>
    <w:rsid w:val="4D410392"/>
    <w:rsid w:val="4D422D07"/>
    <w:rsid w:val="4D427BBD"/>
    <w:rsid w:val="4D570519"/>
    <w:rsid w:val="4D5A2B9C"/>
    <w:rsid w:val="4D5C5732"/>
    <w:rsid w:val="4D5D1395"/>
    <w:rsid w:val="4D656800"/>
    <w:rsid w:val="4D6C4B60"/>
    <w:rsid w:val="4D6F1DC5"/>
    <w:rsid w:val="4D705706"/>
    <w:rsid w:val="4D7220A0"/>
    <w:rsid w:val="4D76173E"/>
    <w:rsid w:val="4D7D20F7"/>
    <w:rsid w:val="4D8A1210"/>
    <w:rsid w:val="4D8A58C0"/>
    <w:rsid w:val="4D8D11C1"/>
    <w:rsid w:val="4D922BF5"/>
    <w:rsid w:val="4D980E75"/>
    <w:rsid w:val="4D9B5A29"/>
    <w:rsid w:val="4DA53BC8"/>
    <w:rsid w:val="4DB41824"/>
    <w:rsid w:val="4DB95A69"/>
    <w:rsid w:val="4DBD1F3A"/>
    <w:rsid w:val="4DBD39FC"/>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B2453"/>
    <w:rsid w:val="4E1E7D0E"/>
    <w:rsid w:val="4E210A5C"/>
    <w:rsid w:val="4E3A2C21"/>
    <w:rsid w:val="4E3C0154"/>
    <w:rsid w:val="4E412A4D"/>
    <w:rsid w:val="4E4475F5"/>
    <w:rsid w:val="4E451C79"/>
    <w:rsid w:val="4E587463"/>
    <w:rsid w:val="4E5A3449"/>
    <w:rsid w:val="4E6415B7"/>
    <w:rsid w:val="4E68543B"/>
    <w:rsid w:val="4E6906EE"/>
    <w:rsid w:val="4E694E99"/>
    <w:rsid w:val="4E6D1740"/>
    <w:rsid w:val="4E7125DA"/>
    <w:rsid w:val="4E784D1C"/>
    <w:rsid w:val="4E795FE9"/>
    <w:rsid w:val="4E797F06"/>
    <w:rsid w:val="4E7C0AEA"/>
    <w:rsid w:val="4E825BBD"/>
    <w:rsid w:val="4E8D3751"/>
    <w:rsid w:val="4E8D409B"/>
    <w:rsid w:val="4E904370"/>
    <w:rsid w:val="4E937763"/>
    <w:rsid w:val="4E991182"/>
    <w:rsid w:val="4E9E5BA9"/>
    <w:rsid w:val="4E9F5613"/>
    <w:rsid w:val="4EA7605B"/>
    <w:rsid w:val="4EA9172F"/>
    <w:rsid w:val="4EAC241A"/>
    <w:rsid w:val="4EB67945"/>
    <w:rsid w:val="4ECA2CB3"/>
    <w:rsid w:val="4ED32EBD"/>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5C4D06"/>
    <w:rsid w:val="4F6E6F86"/>
    <w:rsid w:val="4F7278C6"/>
    <w:rsid w:val="4F740C10"/>
    <w:rsid w:val="4F764CC2"/>
    <w:rsid w:val="4F7C7CD5"/>
    <w:rsid w:val="4F823D55"/>
    <w:rsid w:val="4F85034E"/>
    <w:rsid w:val="4F973AF4"/>
    <w:rsid w:val="4F977A4D"/>
    <w:rsid w:val="4F983E33"/>
    <w:rsid w:val="4F9B5328"/>
    <w:rsid w:val="4FAB2D3A"/>
    <w:rsid w:val="4FAB3627"/>
    <w:rsid w:val="4FAB7893"/>
    <w:rsid w:val="4FB40C2C"/>
    <w:rsid w:val="4FBA52BE"/>
    <w:rsid w:val="4FBA74EE"/>
    <w:rsid w:val="4FBB5569"/>
    <w:rsid w:val="4FBF1E32"/>
    <w:rsid w:val="4FC268B2"/>
    <w:rsid w:val="4FC366B0"/>
    <w:rsid w:val="4FC803AA"/>
    <w:rsid w:val="4FCA1FE4"/>
    <w:rsid w:val="4FCB45DF"/>
    <w:rsid w:val="4FD365FC"/>
    <w:rsid w:val="4FD62D61"/>
    <w:rsid w:val="4FDC6418"/>
    <w:rsid w:val="4FE13662"/>
    <w:rsid w:val="4FE15781"/>
    <w:rsid w:val="4FE3603D"/>
    <w:rsid w:val="4FF5506D"/>
    <w:rsid w:val="4FFD786E"/>
    <w:rsid w:val="4FFE1157"/>
    <w:rsid w:val="4FFE338C"/>
    <w:rsid w:val="4FFF3806"/>
    <w:rsid w:val="4FFF49BB"/>
    <w:rsid w:val="5004344D"/>
    <w:rsid w:val="50046739"/>
    <w:rsid w:val="50095827"/>
    <w:rsid w:val="50100572"/>
    <w:rsid w:val="5014542B"/>
    <w:rsid w:val="50186BF6"/>
    <w:rsid w:val="502751AB"/>
    <w:rsid w:val="502C4247"/>
    <w:rsid w:val="502D25A0"/>
    <w:rsid w:val="502D4F6F"/>
    <w:rsid w:val="502D660A"/>
    <w:rsid w:val="50347D28"/>
    <w:rsid w:val="50363B3A"/>
    <w:rsid w:val="503D2073"/>
    <w:rsid w:val="503D5373"/>
    <w:rsid w:val="503F7D0E"/>
    <w:rsid w:val="504261AC"/>
    <w:rsid w:val="504311C0"/>
    <w:rsid w:val="504B1149"/>
    <w:rsid w:val="5052029B"/>
    <w:rsid w:val="5055579D"/>
    <w:rsid w:val="505F1426"/>
    <w:rsid w:val="506309DB"/>
    <w:rsid w:val="50752AF6"/>
    <w:rsid w:val="50771C00"/>
    <w:rsid w:val="508A668E"/>
    <w:rsid w:val="5092020C"/>
    <w:rsid w:val="509A3231"/>
    <w:rsid w:val="509C736A"/>
    <w:rsid w:val="50AF1C59"/>
    <w:rsid w:val="50B139BD"/>
    <w:rsid w:val="50B92297"/>
    <w:rsid w:val="50BC15B9"/>
    <w:rsid w:val="50BD1498"/>
    <w:rsid w:val="50BE1B1D"/>
    <w:rsid w:val="50C371C0"/>
    <w:rsid w:val="50C51F05"/>
    <w:rsid w:val="50C65C4E"/>
    <w:rsid w:val="50C65E30"/>
    <w:rsid w:val="50D228CF"/>
    <w:rsid w:val="50E63519"/>
    <w:rsid w:val="50ED76FB"/>
    <w:rsid w:val="50F568D9"/>
    <w:rsid w:val="50FD2A03"/>
    <w:rsid w:val="51077269"/>
    <w:rsid w:val="510D4A1E"/>
    <w:rsid w:val="51121015"/>
    <w:rsid w:val="51187610"/>
    <w:rsid w:val="512B350B"/>
    <w:rsid w:val="51303BD2"/>
    <w:rsid w:val="51375EB3"/>
    <w:rsid w:val="513853CC"/>
    <w:rsid w:val="51392D77"/>
    <w:rsid w:val="513F081D"/>
    <w:rsid w:val="514C1E16"/>
    <w:rsid w:val="515361F4"/>
    <w:rsid w:val="515529BB"/>
    <w:rsid w:val="515A64E3"/>
    <w:rsid w:val="515B2F50"/>
    <w:rsid w:val="515C30A6"/>
    <w:rsid w:val="5161698E"/>
    <w:rsid w:val="517C0CA0"/>
    <w:rsid w:val="517F00BC"/>
    <w:rsid w:val="5188076F"/>
    <w:rsid w:val="5195533B"/>
    <w:rsid w:val="519645E3"/>
    <w:rsid w:val="5199124A"/>
    <w:rsid w:val="519D2F03"/>
    <w:rsid w:val="51AD6F40"/>
    <w:rsid w:val="51BE2EAE"/>
    <w:rsid w:val="51C0716E"/>
    <w:rsid w:val="51C24631"/>
    <w:rsid w:val="51C77592"/>
    <w:rsid w:val="51D43598"/>
    <w:rsid w:val="51DA51E8"/>
    <w:rsid w:val="51DA5890"/>
    <w:rsid w:val="51DD11EF"/>
    <w:rsid w:val="51E90CD5"/>
    <w:rsid w:val="51EE7B3E"/>
    <w:rsid w:val="51F51BD1"/>
    <w:rsid w:val="51F96848"/>
    <w:rsid w:val="51FB40B5"/>
    <w:rsid w:val="52073487"/>
    <w:rsid w:val="520A7B89"/>
    <w:rsid w:val="520E648E"/>
    <w:rsid w:val="521C5D43"/>
    <w:rsid w:val="521D7ED7"/>
    <w:rsid w:val="5239194F"/>
    <w:rsid w:val="52403AD5"/>
    <w:rsid w:val="524A2F7E"/>
    <w:rsid w:val="52612620"/>
    <w:rsid w:val="526478E1"/>
    <w:rsid w:val="526A546C"/>
    <w:rsid w:val="526F3E5E"/>
    <w:rsid w:val="52790FD9"/>
    <w:rsid w:val="52887A7D"/>
    <w:rsid w:val="52894DE6"/>
    <w:rsid w:val="528C5E23"/>
    <w:rsid w:val="52993DA6"/>
    <w:rsid w:val="529B5EE8"/>
    <w:rsid w:val="529F0D9B"/>
    <w:rsid w:val="52BB795D"/>
    <w:rsid w:val="52BF7BE3"/>
    <w:rsid w:val="52CA3D8F"/>
    <w:rsid w:val="52CD21D8"/>
    <w:rsid w:val="52CF0A4A"/>
    <w:rsid w:val="52DC66BA"/>
    <w:rsid w:val="52DC7C0E"/>
    <w:rsid w:val="52DD5B35"/>
    <w:rsid w:val="52DE6D3F"/>
    <w:rsid w:val="52DF42EC"/>
    <w:rsid w:val="52E427EA"/>
    <w:rsid w:val="52E974BA"/>
    <w:rsid w:val="52EB3885"/>
    <w:rsid w:val="52EB52A5"/>
    <w:rsid w:val="52EF0051"/>
    <w:rsid w:val="52FC1C88"/>
    <w:rsid w:val="53047263"/>
    <w:rsid w:val="53112C1D"/>
    <w:rsid w:val="531241BA"/>
    <w:rsid w:val="53155215"/>
    <w:rsid w:val="531621BA"/>
    <w:rsid w:val="531D0F10"/>
    <w:rsid w:val="53207ABD"/>
    <w:rsid w:val="5322304A"/>
    <w:rsid w:val="53281299"/>
    <w:rsid w:val="53290BFD"/>
    <w:rsid w:val="53293966"/>
    <w:rsid w:val="532C389F"/>
    <w:rsid w:val="532F6301"/>
    <w:rsid w:val="533A0CE9"/>
    <w:rsid w:val="533B3642"/>
    <w:rsid w:val="533E0346"/>
    <w:rsid w:val="534246C3"/>
    <w:rsid w:val="53495ACD"/>
    <w:rsid w:val="535337EC"/>
    <w:rsid w:val="53556970"/>
    <w:rsid w:val="5366542B"/>
    <w:rsid w:val="536A3511"/>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4476"/>
    <w:rsid w:val="53E07B00"/>
    <w:rsid w:val="53E27BE1"/>
    <w:rsid w:val="53E36B63"/>
    <w:rsid w:val="53EC3D29"/>
    <w:rsid w:val="53F90D34"/>
    <w:rsid w:val="54002BFD"/>
    <w:rsid w:val="541942B6"/>
    <w:rsid w:val="54204A83"/>
    <w:rsid w:val="542856E0"/>
    <w:rsid w:val="542A3FEF"/>
    <w:rsid w:val="542A5504"/>
    <w:rsid w:val="542F7A60"/>
    <w:rsid w:val="54346136"/>
    <w:rsid w:val="544206A3"/>
    <w:rsid w:val="5452765B"/>
    <w:rsid w:val="54550067"/>
    <w:rsid w:val="54570DF5"/>
    <w:rsid w:val="54580F5A"/>
    <w:rsid w:val="54662360"/>
    <w:rsid w:val="547056B3"/>
    <w:rsid w:val="54727EEF"/>
    <w:rsid w:val="5478695B"/>
    <w:rsid w:val="54860559"/>
    <w:rsid w:val="548810E8"/>
    <w:rsid w:val="54906088"/>
    <w:rsid w:val="54907EF0"/>
    <w:rsid w:val="549438A5"/>
    <w:rsid w:val="549C6534"/>
    <w:rsid w:val="54A14490"/>
    <w:rsid w:val="54A153FA"/>
    <w:rsid w:val="54AB29C5"/>
    <w:rsid w:val="54AB36A1"/>
    <w:rsid w:val="54B171C4"/>
    <w:rsid w:val="54B61DA8"/>
    <w:rsid w:val="54B62C99"/>
    <w:rsid w:val="54B76FF0"/>
    <w:rsid w:val="54C23983"/>
    <w:rsid w:val="54CC47C4"/>
    <w:rsid w:val="54D4779A"/>
    <w:rsid w:val="54DF688B"/>
    <w:rsid w:val="54E503E3"/>
    <w:rsid w:val="54E95643"/>
    <w:rsid w:val="54FA14BA"/>
    <w:rsid w:val="550436A3"/>
    <w:rsid w:val="550E6C32"/>
    <w:rsid w:val="551C2E90"/>
    <w:rsid w:val="55405E18"/>
    <w:rsid w:val="554E0863"/>
    <w:rsid w:val="555737A6"/>
    <w:rsid w:val="55577AFF"/>
    <w:rsid w:val="555B2834"/>
    <w:rsid w:val="55611FED"/>
    <w:rsid w:val="556C1CC4"/>
    <w:rsid w:val="55712540"/>
    <w:rsid w:val="55743D64"/>
    <w:rsid w:val="5577741D"/>
    <w:rsid w:val="558126EC"/>
    <w:rsid w:val="55851522"/>
    <w:rsid w:val="55883323"/>
    <w:rsid w:val="55883669"/>
    <w:rsid w:val="558A44CE"/>
    <w:rsid w:val="558F6F00"/>
    <w:rsid w:val="55906233"/>
    <w:rsid w:val="55910661"/>
    <w:rsid w:val="559310AD"/>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1293F"/>
    <w:rsid w:val="560469FC"/>
    <w:rsid w:val="5609174E"/>
    <w:rsid w:val="56155499"/>
    <w:rsid w:val="561F7404"/>
    <w:rsid w:val="56214A7B"/>
    <w:rsid w:val="562E1F90"/>
    <w:rsid w:val="56373380"/>
    <w:rsid w:val="563B616D"/>
    <w:rsid w:val="563E5B16"/>
    <w:rsid w:val="56436207"/>
    <w:rsid w:val="56456373"/>
    <w:rsid w:val="564D235E"/>
    <w:rsid w:val="56580192"/>
    <w:rsid w:val="565A5E34"/>
    <w:rsid w:val="565B61BB"/>
    <w:rsid w:val="566510CB"/>
    <w:rsid w:val="567215D4"/>
    <w:rsid w:val="56787E25"/>
    <w:rsid w:val="567A6CC0"/>
    <w:rsid w:val="567E4F7B"/>
    <w:rsid w:val="568679CF"/>
    <w:rsid w:val="568D0940"/>
    <w:rsid w:val="568D6253"/>
    <w:rsid w:val="568F55E8"/>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D3860"/>
    <w:rsid w:val="56CE5F20"/>
    <w:rsid w:val="56DA3EBA"/>
    <w:rsid w:val="56DE40C5"/>
    <w:rsid w:val="56E33383"/>
    <w:rsid w:val="56E81DBE"/>
    <w:rsid w:val="56ED5E03"/>
    <w:rsid w:val="56FB0134"/>
    <w:rsid w:val="57012351"/>
    <w:rsid w:val="57034B21"/>
    <w:rsid w:val="57095761"/>
    <w:rsid w:val="571777C3"/>
    <w:rsid w:val="571B1F7E"/>
    <w:rsid w:val="571D34AC"/>
    <w:rsid w:val="57217EFE"/>
    <w:rsid w:val="57292292"/>
    <w:rsid w:val="572E4793"/>
    <w:rsid w:val="572E7E52"/>
    <w:rsid w:val="573403E6"/>
    <w:rsid w:val="573459F0"/>
    <w:rsid w:val="573B3910"/>
    <w:rsid w:val="574460A0"/>
    <w:rsid w:val="57484376"/>
    <w:rsid w:val="57487B07"/>
    <w:rsid w:val="574B4B12"/>
    <w:rsid w:val="57510AE5"/>
    <w:rsid w:val="575425F9"/>
    <w:rsid w:val="575A2017"/>
    <w:rsid w:val="575A4412"/>
    <w:rsid w:val="575C5FBB"/>
    <w:rsid w:val="57685F5D"/>
    <w:rsid w:val="57692A18"/>
    <w:rsid w:val="576D6DDF"/>
    <w:rsid w:val="57702374"/>
    <w:rsid w:val="57704138"/>
    <w:rsid w:val="57780ED4"/>
    <w:rsid w:val="577E3A90"/>
    <w:rsid w:val="5783620D"/>
    <w:rsid w:val="5788162D"/>
    <w:rsid w:val="57886A0D"/>
    <w:rsid w:val="57896321"/>
    <w:rsid w:val="579A7C07"/>
    <w:rsid w:val="57A46FEE"/>
    <w:rsid w:val="57AF7168"/>
    <w:rsid w:val="57B02763"/>
    <w:rsid w:val="57B6547E"/>
    <w:rsid w:val="57BC7C9C"/>
    <w:rsid w:val="57BF6387"/>
    <w:rsid w:val="57C377DF"/>
    <w:rsid w:val="57CE152D"/>
    <w:rsid w:val="57D01AAC"/>
    <w:rsid w:val="57DA0D38"/>
    <w:rsid w:val="57DD4E33"/>
    <w:rsid w:val="57DE0A52"/>
    <w:rsid w:val="57DF6500"/>
    <w:rsid w:val="57E60B9B"/>
    <w:rsid w:val="57E73B61"/>
    <w:rsid w:val="57ED4594"/>
    <w:rsid w:val="57F01737"/>
    <w:rsid w:val="57F73696"/>
    <w:rsid w:val="57F84361"/>
    <w:rsid w:val="58005923"/>
    <w:rsid w:val="5803475B"/>
    <w:rsid w:val="58097404"/>
    <w:rsid w:val="580A6FBE"/>
    <w:rsid w:val="580F5BC1"/>
    <w:rsid w:val="58141C04"/>
    <w:rsid w:val="58153B58"/>
    <w:rsid w:val="5822786C"/>
    <w:rsid w:val="58243371"/>
    <w:rsid w:val="58293CFC"/>
    <w:rsid w:val="58302962"/>
    <w:rsid w:val="5835010B"/>
    <w:rsid w:val="5846366F"/>
    <w:rsid w:val="584654C9"/>
    <w:rsid w:val="58470241"/>
    <w:rsid w:val="58484F55"/>
    <w:rsid w:val="585249D0"/>
    <w:rsid w:val="58563BF0"/>
    <w:rsid w:val="58590DD2"/>
    <w:rsid w:val="5863473D"/>
    <w:rsid w:val="586C2A31"/>
    <w:rsid w:val="586E1447"/>
    <w:rsid w:val="5878285F"/>
    <w:rsid w:val="587E2D46"/>
    <w:rsid w:val="58803F13"/>
    <w:rsid w:val="588509DD"/>
    <w:rsid w:val="588D555E"/>
    <w:rsid w:val="58937684"/>
    <w:rsid w:val="58953B9F"/>
    <w:rsid w:val="58957A8C"/>
    <w:rsid w:val="589C0BA1"/>
    <w:rsid w:val="589F18E4"/>
    <w:rsid w:val="58A26665"/>
    <w:rsid w:val="58A602A9"/>
    <w:rsid w:val="58A77FBE"/>
    <w:rsid w:val="58A948C8"/>
    <w:rsid w:val="58B06D42"/>
    <w:rsid w:val="58B156C4"/>
    <w:rsid w:val="58B8443B"/>
    <w:rsid w:val="58B93814"/>
    <w:rsid w:val="58BC4002"/>
    <w:rsid w:val="58C6178A"/>
    <w:rsid w:val="58C6617D"/>
    <w:rsid w:val="58DB456A"/>
    <w:rsid w:val="58E41E29"/>
    <w:rsid w:val="58E909DD"/>
    <w:rsid w:val="58EB1C90"/>
    <w:rsid w:val="58F57D12"/>
    <w:rsid w:val="59094784"/>
    <w:rsid w:val="591B3B7D"/>
    <w:rsid w:val="59267EF0"/>
    <w:rsid w:val="59376E4C"/>
    <w:rsid w:val="59421F7E"/>
    <w:rsid w:val="59424509"/>
    <w:rsid w:val="594935F2"/>
    <w:rsid w:val="594C2750"/>
    <w:rsid w:val="595A2A8C"/>
    <w:rsid w:val="595C0946"/>
    <w:rsid w:val="595F3858"/>
    <w:rsid w:val="59604A5E"/>
    <w:rsid w:val="59642A7A"/>
    <w:rsid w:val="596D32B4"/>
    <w:rsid w:val="596D4FFA"/>
    <w:rsid w:val="59774D3E"/>
    <w:rsid w:val="59846CBE"/>
    <w:rsid w:val="598C3E17"/>
    <w:rsid w:val="599024D2"/>
    <w:rsid w:val="599148CE"/>
    <w:rsid w:val="599861A9"/>
    <w:rsid w:val="599A1291"/>
    <w:rsid w:val="599E418E"/>
    <w:rsid w:val="599E5EE3"/>
    <w:rsid w:val="59A22883"/>
    <w:rsid w:val="59A24ED6"/>
    <w:rsid w:val="59AE741D"/>
    <w:rsid w:val="59AF0514"/>
    <w:rsid w:val="59B6531E"/>
    <w:rsid w:val="59B75E8A"/>
    <w:rsid w:val="59BC0F73"/>
    <w:rsid w:val="59BD2911"/>
    <w:rsid w:val="59BE1CC3"/>
    <w:rsid w:val="59C13A26"/>
    <w:rsid w:val="59C91BF3"/>
    <w:rsid w:val="59D44B3B"/>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55793"/>
    <w:rsid w:val="5A265096"/>
    <w:rsid w:val="5A2943A6"/>
    <w:rsid w:val="5A2A6592"/>
    <w:rsid w:val="5A2D0557"/>
    <w:rsid w:val="5A340B09"/>
    <w:rsid w:val="5A3F3527"/>
    <w:rsid w:val="5A440B9D"/>
    <w:rsid w:val="5A5128C3"/>
    <w:rsid w:val="5A525A46"/>
    <w:rsid w:val="5A575C31"/>
    <w:rsid w:val="5A5C7772"/>
    <w:rsid w:val="5A602B63"/>
    <w:rsid w:val="5A6336A1"/>
    <w:rsid w:val="5A661C78"/>
    <w:rsid w:val="5A682C88"/>
    <w:rsid w:val="5A6B7C88"/>
    <w:rsid w:val="5A73612A"/>
    <w:rsid w:val="5A826D6B"/>
    <w:rsid w:val="5A877288"/>
    <w:rsid w:val="5A8F76C1"/>
    <w:rsid w:val="5A921A04"/>
    <w:rsid w:val="5A9A0A66"/>
    <w:rsid w:val="5AA541CF"/>
    <w:rsid w:val="5AAF48E4"/>
    <w:rsid w:val="5AB20E19"/>
    <w:rsid w:val="5AB37B27"/>
    <w:rsid w:val="5AB96041"/>
    <w:rsid w:val="5ABA46AD"/>
    <w:rsid w:val="5ABC4831"/>
    <w:rsid w:val="5ABC6BFA"/>
    <w:rsid w:val="5AC366EB"/>
    <w:rsid w:val="5AC37A7D"/>
    <w:rsid w:val="5AC43AE0"/>
    <w:rsid w:val="5AC4427C"/>
    <w:rsid w:val="5AD054B7"/>
    <w:rsid w:val="5AD149C0"/>
    <w:rsid w:val="5AD510F0"/>
    <w:rsid w:val="5AEC29B4"/>
    <w:rsid w:val="5AF55A9C"/>
    <w:rsid w:val="5AF82FCA"/>
    <w:rsid w:val="5AF8657A"/>
    <w:rsid w:val="5AFE5C3F"/>
    <w:rsid w:val="5B000850"/>
    <w:rsid w:val="5B187495"/>
    <w:rsid w:val="5B1945A0"/>
    <w:rsid w:val="5B1B10FA"/>
    <w:rsid w:val="5B1B5003"/>
    <w:rsid w:val="5B1C4DCF"/>
    <w:rsid w:val="5B225A79"/>
    <w:rsid w:val="5B2445B5"/>
    <w:rsid w:val="5B2559CC"/>
    <w:rsid w:val="5B2A41C4"/>
    <w:rsid w:val="5B2B5E52"/>
    <w:rsid w:val="5B340B23"/>
    <w:rsid w:val="5B3D2F4B"/>
    <w:rsid w:val="5B3E0A56"/>
    <w:rsid w:val="5B492D29"/>
    <w:rsid w:val="5B5159D8"/>
    <w:rsid w:val="5B532679"/>
    <w:rsid w:val="5B570BDE"/>
    <w:rsid w:val="5B5B64C5"/>
    <w:rsid w:val="5B6207A7"/>
    <w:rsid w:val="5B627DC7"/>
    <w:rsid w:val="5B6C097A"/>
    <w:rsid w:val="5B6C5737"/>
    <w:rsid w:val="5B763263"/>
    <w:rsid w:val="5B781EB3"/>
    <w:rsid w:val="5B7B281F"/>
    <w:rsid w:val="5B821CF2"/>
    <w:rsid w:val="5B874DE7"/>
    <w:rsid w:val="5B896F76"/>
    <w:rsid w:val="5B8F287C"/>
    <w:rsid w:val="5B975E5B"/>
    <w:rsid w:val="5B9C0984"/>
    <w:rsid w:val="5BA35DCA"/>
    <w:rsid w:val="5BA65080"/>
    <w:rsid w:val="5BA76A78"/>
    <w:rsid w:val="5BB214B7"/>
    <w:rsid w:val="5BB424C4"/>
    <w:rsid w:val="5BB576AD"/>
    <w:rsid w:val="5BBE6EBD"/>
    <w:rsid w:val="5BBF5D91"/>
    <w:rsid w:val="5BC02787"/>
    <w:rsid w:val="5BC10C76"/>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076F4"/>
    <w:rsid w:val="5C087355"/>
    <w:rsid w:val="5C0C750E"/>
    <w:rsid w:val="5C0E435F"/>
    <w:rsid w:val="5C104165"/>
    <w:rsid w:val="5C135532"/>
    <w:rsid w:val="5C1832F4"/>
    <w:rsid w:val="5C1A3044"/>
    <w:rsid w:val="5C325AD5"/>
    <w:rsid w:val="5C3B2DCF"/>
    <w:rsid w:val="5C3D2638"/>
    <w:rsid w:val="5C3F449D"/>
    <w:rsid w:val="5C4913AD"/>
    <w:rsid w:val="5C500AF8"/>
    <w:rsid w:val="5C517866"/>
    <w:rsid w:val="5C523483"/>
    <w:rsid w:val="5C5348B4"/>
    <w:rsid w:val="5C5E033F"/>
    <w:rsid w:val="5C5E495E"/>
    <w:rsid w:val="5C663D77"/>
    <w:rsid w:val="5C6875EE"/>
    <w:rsid w:val="5C6F12DC"/>
    <w:rsid w:val="5C7A2919"/>
    <w:rsid w:val="5C8C7EA5"/>
    <w:rsid w:val="5CBD2B34"/>
    <w:rsid w:val="5CBF4297"/>
    <w:rsid w:val="5CC16422"/>
    <w:rsid w:val="5CC43404"/>
    <w:rsid w:val="5CC72BBC"/>
    <w:rsid w:val="5CC93DAE"/>
    <w:rsid w:val="5CD31EE3"/>
    <w:rsid w:val="5CE1654F"/>
    <w:rsid w:val="5CE47CF9"/>
    <w:rsid w:val="5CEB1D70"/>
    <w:rsid w:val="5CF45558"/>
    <w:rsid w:val="5CF70E19"/>
    <w:rsid w:val="5D0056DF"/>
    <w:rsid w:val="5D00730C"/>
    <w:rsid w:val="5D072BC8"/>
    <w:rsid w:val="5D076525"/>
    <w:rsid w:val="5D0A3A75"/>
    <w:rsid w:val="5D19384D"/>
    <w:rsid w:val="5D22473A"/>
    <w:rsid w:val="5D2B5629"/>
    <w:rsid w:val="5D315CEB"/>
    <w:rsid w:val="5D326462"/>
    <w:rsid w:val="5D372894"/>
    <w:rsid w:val="5D3926A3"/>
    <w:rsid w:val="5D3B59DF"/>
    <w:rsid w:val="5D3F72BA"/>
    <w:rsid w:val="5D473075"/>
    <w:rsid w:val="5D475E41"/>
    <w:rsid w:val="5D4822EE"/>
    <w:rsid w:val="5D500306"/>
    <w:rsid w:val="5D5864DB"/>
    <w:rsid w:val="5D6A4F58"/>
    <w:rsid w:val="5D7208B9"/>
    <w:rsid w:val="5D73393B"/>
    <w:rsid w:val="5D76353B"/>
    <w:rsid w:val="5D784379"/>
    <w:rsid w:val="5D7B3457"/>
    <w:rsid w:val="5D8B2715"/>
    <w:rsid w:val="5D8C5978"/>
    <w:rsid w:val="5D8D250E"/>
    <w:rsid w:val="5D8F399C"/>
    <w:rsid w:val="5D8F6111"/>
    <w:rsid w:val="5D915AFD"/>
    <w:rsid w:val="5D9404A9"/>
    <w:rsid w:val="5D9557B5"/>
    <w:rsid w:val="5D964239"/>
    <w:rsid w:val="5D9A23F4"/>
    <w:rsid w:val="5D9F6617"/>
    <w:rsid w:val="5D9F7C74"/>
    <w:rsid w:val="5DAB2CF5"/>
    <w:rsid w:val="5DAE2E8C"/>
    <w:rsid w:val="5DAE7F34"/>
    <w:rsid w:val="5DB65502"/>
    <w:rsid w:val="5DCF2885"/>
    <w:rsid w:val="5DD045B3"/>
    <w:rsid w:val="5DD70750"/>
    <w:rsid w:val="5DE44DF4"/>
    <w:rsid w:val="5DED4540"/>
    <w:rsid w:val="5E00720B"/>
    <w:rsid w:val="5E012896"/>
    <w:rsid w:val="5E015A16"/>
    <w:rsid w:val="5E0825B2"/>
    <w:rsid w:val="5E0A6049"/>
    <w:rsid w:val="5E156B70"/>
    <w:rsid w:val="5E1574AD"/>
    <w:rsid w:val="5E21165A"/>
    <w:rsid w:val="5E226508"/>
    <w:rsid w:val="5E2368B5"/>
    <w:rsid w:val="5E344390"/>
    <w:rsid w:val="5E352EB6"/>
    <w:rsid w:val="5E365B28"/>
    <w:rsid w:val="5E365E3C"/>
    <w:rsid w:val="5E3E7207"/>
    <w:rsid w:val="5E400BF0"/>
    <w:rsid w:val="5E4250B0"/>
    <w:rsid w:val="5E4A3E88"/>
    <w:rsid w:val="5E4E539E"/>
    <w:rsid w:val="5E5376EA"/>
    <w:rsid w:val="5E5F0687"/>
    <w:rsid w:val="5E6454D9"/>
    <w:rsid w:val="5E680BE8"/>
    <w:rsid w:val="5E6B7FF0"/>
    <w:rsid w:val="5E783202"/>
    <w:rsid w:val="5E7842EE"/>
    <w:rsid w:val="5E803D55"/>
    <w:rsid w:val="5E854DAE"/>
    <w:rsid w:val="5E9E372D"/>
    <w:rsid w:val="5EA36A9B"/>
    <w:rsid w:val="5EA6332E"/>
    <w:rsid w:val="5EA648E2"/>
    <w:rsid w:val="5EB32415"/>
    <w:rsid w:val="5EB52E6F"/>
    <w:rsid w:val="5EB93934"/>
    <w:rsid w:val="5EC26B97"/>
    <w:rsid w:val="5EC94A60"/>
    <w:rsid w:val="5ED20056"/>
    <w:rsid w:val="5ED95EEE"/>
    <w:rsid w:val="5EE55DDE"/>
    <w:rsid w:val="5EF04AC4"/>
    <w:rsid w:val="5EF47473"/>
    <w:rsid w:val="5EF51EEF"/>
    <w:rsid w:val="5EFE064F"/>
    <w:rsid w:val="5F061DE5"/>
    <w:rsid w:val="5F09081F"/>
    <w:rsid w:val="5F1111AD"/>
    <w:rsid w:val="5F121A0D"/>
    <w:rsid w:val="5F175E7F"/>
    <w:rsid w:val="5F1B27DE"/>
    <w:rsid w:val="5F205DAE"/>
    <w:rsid w:val="5F2C64A1"/>
    <w:rsid w:val="5F2F2607"/>
    <w:rsid w:val="5F39582E"/>
    <w:rsid w:val="5F405CF4"/>
    <w:rsid w:val="5F45602C"/>
    <w:rsid w:val="5F457593"/>
    <w:rsid w:val="5F4632C4"/>
    <w:rsid w:val="5F482400"/>
    <w:rsid w:val="5F4A58A7"/>
    <w:rsid w:val="5F4D2F69"/>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9D7CCE"/>
    <w:rsid w:val="5FA00A10"/>
    <w:rsid w:val="5FA4374A"/>
    <w:rsid w:val="5FA4380A"/>
    <w:rsid w:val="5FA864E4"/>
    <w:rsid w:val="5FAB674F"/>
    <w:rsid w:val="5FB25387"/>
    <w:rsid w:val="5FC53509"/>
    <w:rsid w:val="5FD20829"/>
    <w:rsid w:val="5FEB0680"/>
    <w:rsid w:val="5FF35B11"/>
    <w:rsid w:val="5FF744A9"/>
    <w:rsid w:val="5FF76947"/>
    <w:rsid w:val="5FFB17C7"/>
    <w:rsid w:val="5FFE6C22"/>
    <w:rsid w:val="60000309"/>
    <w:rsid w:val="600B6B90"/>
    <w:rsid w:val="600C3224"/>
    <w:rsid w:val="600F6605"/>
    <w:rsid w:val="60122B8E"/>
    <w:rsid w:val="60143AD3"/>
    <w:rsid w:val="60281FCD"/>
    <w:rsid w:val="602876AC"/>
    <w:rsid w:val="602F064E"/>
    <w:rsid w:val="603215F4"/>
    <w:rsid w:val="603771DA"/>
    <w:rsid w:val="603C479E"/>
    <w:rsid w:val="604C5236"/>
    <w:rsid w:val="604C63FA"/>
    <w:rsid w:val="605006BC"/>
    <w:rsid w:val="606162D0"/>
    <w:rsid w:val="60674769"/>
    <w:rsid w:val="606C660C"/>
    <w:rsid w:val="607079E9"/>
    <w:rsid w:val="60734371"/>
    <w:rsid w:val="60830460"/>
    <w:rsid w:val="6085543E"/>
    <w:rsid w:val="608B5C80"/>
    <w:rsid w:val="60907882"/>
    <w:rsid w:val="609258F0"/>
    <w:rsid w:val="6093287A"/>
    <w:rsid w:val="609517E9"/>
    <w:rsid w:val="609A2B73"/>
    <w:rsid w:val="609F1E8C"/>
    <w:rsid w:val="60A0440C"/>
    <w:rsid w:val="60A661C2"/>
    <w:rsid w:val="60B77B1A"/>
    <w:rsid w:val="60BA0952"/>
    <w:rsid w:val="60C02A5F"/>
    <w:rsid w:val="60C5483E"/>
    <w:rsid w:val="60C566E2"/>
    <w:rsid w:val="60C867C5"/>
    <w:rsid w:val="60D3354A"/>
    <w:rsid w:val="60D4561F"/>
    <w:rsid w:val="60D67E78"/>
    <w:rsid w:val="60DB0800"/>
    <w:rsid w:val="60DE0DB6"/>
    <w:rsid w:val="60E25F60"/>
    <w:rsid w:val="60E54273"/>
    <w:rsid w:val="60ED545A"/>
    <w:rsid w:val="60F46839"/>
    <w:rsid w:val="61027740"/>
    <w:rsid w:val="61034098"/>
    <w:rsid w:val="61067A64"/>
    <w:rsid w:val="610B0BAE"/>
    <w:rsid w:val="610C7D1D"/>
    <w:rsid w:val="61105E47"/>
    <w:rsid w:val="6112529A"/>
    <w:rsid w:val="61190AA3"/>
    <w:rsid w:val="611A7B15"/>
    <w:rsid w:val="611C59F7"/>
    <w:rsid w:val="611C73F5"/>
    <w:rsid w:val="611F0B09"/>
    <w:rsid w:val="61200AAF"/>
    <w:rsid w:val="612D2321"/>
    <w:rsid w:val="612E7725"/>
    <w:rsid w:val="613A19B5"/>
    <w:rsid w:val="613F7544"/>
    <w:rsid w:val="61455CF4"/>
    <w:rsid w:val="61466898"/>
    <w:rsid w:val="61527CE8"/>
    <w:rsid w:val="615A1329"/>
    <w:rsid w:val="615B2659"/>
    <w:rsid w:val="615E36E9"/>
    <w:rsid w:val="615E3F04"/>
    <w:rsid w:val="61676068"/>
    <w:rsid w:val="616B091A"/>
    <w:rsid w:val="616B25D0"/>
    <w:rsid w:val="616C1663"/>
    <w:rsid w:val="616E223F"/>
    <w:rsid w:val="617305C5"/>
    <w:rsid w:val="61751F59"/>
    <w:rsid w:val="617C28AF"/>
    <w:rsid w:val="618A6058"/>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A4063"/>
    <w:rsid w:val="61FB110C"/>
    <w:rsid w:val="620B2B74"/>
    <w:rsid w:val="6210415F"/>
    <w:rsid w:val="62185165"/>
    <w:rsid w:val="621D66D4"/>
    <w:rsid w:val="622157E2"/>
    <w:rsid w:val="62220209"/>
    <w:rsid w:val="622E2CF4"/>
    <w:rsid w:val="622F5ABF"/>
    <w:rsid w:val="62393091"/>
    <w:rsid w:val="623D0C68"/>
    <w:rsid w:val="62450997"/>
    <w:rsid w:val="62460FCD"/>
    <w:rsid w:val="62480FF0"/>
    <w:rsid w:val="624B14C1"/>
    <w:rsid w:val="624F0394"/>
    <w:rsid w:val="625A29D8"/>
    <w:rsid w:val="625B2CDA"/>
    <w:rsid w:val="625B47C2"/>
    <w:rsid w:val="62630C6B"/>
    <w:rsid w:val="627301E8"/>
    <w:rsid w:val="627430A5"/>
    <w:rsid w:val="6295194F"/>
    <w:rsid w:val="6299295E"/>
    <w:rsid w:val="629A07BC"/>
    <w:rsid w:val="629E1F50"/>
    <w:rsid w:val="62A33CA7"/>
    <w:rsid w:val="62AC2BCD"/>
    <w:rsid w:val="62B94634"/>
    <w:rsid w:val="62BA3B2B"/>
    <w:rsid w:val="62C37511"/>
    <w:rsid w:val="62D11C3F"/>
    <w:rsid w:val="62D67D61"/>
    <w:rsid w:val="62E157FC"/>
    <w:rsid w:val="62E51DC1"/>
    <w:rsid w:val="62E54A06"/>
    <w:rsid w:val="62E81148"/>
    <w:rsid w:val="62E83A0D"/>
    <w:rsid w:val="62ED1945"/>
    <w:rsid w:val="62F76986"/>
    <w:rsid w:val="62F8158F"/>
    <w:rsid w:val="62FA3D7F"/>
    <w:rsid w:val="63074CE8"/>
    <w:rsid w:val="631360BB"/>
    <w:rsid w:val="631C3A36"/>
    <w:rsid w:val="63212420"/>
    <w:rsid w:val="632936A9"/>
    <w:rsid w:val="632A148A"/>
    <w:rsid w:val="632E087A"/>
    <w:rsid w:val="632F06D8"/>
    <w:rsid w:val="63310101"/>
    <w:rsid w:val="63311536"/>
    <w:rsid w:val="63317698"/>
    <w:rsid w:val="63340EAE"/>
    <w:rsid w:val="63443DC2"/>
    <w:rsid w:val="634B6A95"/>
    <w:rsid w:val="634F6CB9"/>
    <w:rsid w:val="635E6984"/>
    <w:rsid w:val="63607B9B"/>
    <w:rsid w:val="63615D3E"/>
    <w:rsid w:val="6367139B"/>
    <w:rsid w:val="63683422"/>
    <w:rsid w:val="636C62BA"/>
    <w:rsid w:val="63821D61"/>
    <w:rsid w:val="63827E36"/>
    <w:rsid w:val="63842477"/>
    <w:rsid w:val="63856D6A"/>
    <w:rsid w:val="638823F9"/>
    <w:rsid w:val="638B04D2"/>
    <w:rsid w:val="639A118D"/>
    <w:rsid w:val="63A3224F"/>
    <w:rsid w:val="63A85CD1"/>
    <w:rsid w:val="63AB2A39"/>
    <w:rsid w:val="63B02C42"/>
    <w:rsid w:val="63BF52CD"/>
    <w:rsid w:val="63C51AD9"/>
    <w:rsid w:val="63C54411"/>
    <w:rsid w:val="63C733FE"/>
    <w:rsid w:val="63CD27C8"/>
    <w:rsid w:val="63CD4C2D"/>
    <w:rsid w:val="63CF2629"/>
    <w:rsid w:val="63D40E51"/>
    <w:rsid w:val="63D562E7"/>
    <w:rsid w:val="63D85FCA"/>
    <w:rsid w:val="63D92331"/>
    <w:rsid w:val="63DB2B6D"/>
    <w:rsid w:val="63E263F4"/>
    <w:rsid w:val="63E418C9"/>
    <w:rsid w:val="63E94E5A"/>
    <w:rsid w:val="63FB6EC6"/>
    <w:rsid w:val="63FD7654"/>
    <w:rsid w:val="640C2BB6"/>
    <w:rsid w:val="6411454E"/>
    <w:rsid w:val="643F3FFC"/>
    <w:rsid w:val="644A69BC"/>
    <w:rsid w:val="644D6FD8"/>
    <w:rsid w:val="645B5DC0"/>
    <w:rsid w:val="645D3A6B"/>
    <w:rsid w:val="64693D29"/>
    <w:rsid w:val="646A06E2"/>
    <w:rsid w:val="646C4EF1"/>
    <w:rsid w:val="646C4FB8"/>
    <w:rsid w:val="64706C6F"/>
    <w:rsid w:val="6471159B"/>
    <w:rsid w:val="64814078"/>
    <w:rsid w:val="648B777B"/>
    <w:rsid w:val="64937D17"/>
    <w:rsid w:val="6494650D"/>
    <w:rsid w:val="64984C13"/>
    <w:rsid w:val="649A6134"/>
    <w:rsid w:val="649D2569"/>
    <w:rsid w:val="64A07D40"/>
    <w:rsid w:val="64A157DA"/>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C648D"/>
    <w:rsid w:val="64FE0E31"/>
    <w:rsid w:val="65181463"/>
    <w:rsid w:val="651A5C6A"/>
    <w:rsid w:val="651C38DB"/>
    <w:rsid w:val="65201F4F"/>
    <w:rsid w:val="65204394"/>
    <w:rsid w:val="6522790C"/>
    <w:rsid w:val="652B631B"/>
    <w:rsid w:val="652C76EF"/>
    <w:rsid w:val="652D6A57"/>
    <w:rsid w:val="653E78B1"/>
    <w:rsid w:val="65403733"/>
    <w:rsid w:val="654066D8"/>
    <w:rsid w:val="65427957"/>
    <w:rsid w:val="65430291"/>
    <w:rsid w:val="654468BF"/>
    <w:rsid w:val="65465700"/>
    <w:rsid w:val="654C7E43"/>
    <w:rsid w:val="655328CA"/>
    <w:rsid w:val="655754CB"/>
    <w:rsid w:val="655B08A9"/>
    <w:rsid w:val="655E2D72"/>
    <w:rsid w:val="656171FC"/>
    <w:rsid w:val="65635CAF"/>
    <w:rsid w:val="65636611"/>
    <w:rsid w:val="656F1A01"/>
    <w:rsid w:val="6570700F"/>
    <w:rsid w:val="6577695F"/>
    <w:rsid w:val="657F0CE6"/>
    <w:rsid w:val="65833C4F"/>
    <w:rsid w:val="658B37B6"/>
    <w:rsid w:val="6590595E"/>
    <w:rsid w:val="659135E4"/>
    <w:rsid w:val="65972789"/>
    <w:rsid w:val="6598681A"/>
    <w:rsid w:val="659C17EE"/>
    <w:rsid w:val="65A65E7D"/>
    <w:rsid w:val="65BC6E17"/>
    <w:rsid w:val="65BD3777"/>
    <w:rsid w:val="65BE5ECC"/>
    <w:rsid w:val="65D3355B"/>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54D2C"/>
    <w:rsid w:val="663D054E"/>
    <w:rsid w:val="66460692"/>
    <w:rsid w:val="664D42AB"/>
    <w:rsid w:val="6658158E"/>
    <w:rsid w:val="66631FDD"/>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C25DAF"/>
    <w:rsid w:val="66D1058D"/>
    <w:rsid w:val="66D553C4"/>
    <w:rsid w:val="66D61A8D"/>
    <w:rsid w:val="66D62B52"/>
    <w:rsid w:val="66DA3497"/>
    <w:rsid w:val="66DC5BF8"/>
    <w:rsid w:val="66DE03BA"/>
    <w:rsid w:val="66E173F9"/>
    <w:rsid w:val="66E3226C"/>
    <w:rsid w:val="66E611A7"/>
    <w:rsid w:val="66E80EB0"/>
    <w:rsid w:val="66EC5E36"/>
    <w:rsid w:val="66F569E1"/>
    <w:rsid w:val="66F76034"/>
    <w:rsid w:val="67066C06"/>
    <w:rsid w:val="670E7B80"/>
    <w:rsid w:val="6713591F"/>
    <w:rsid w:val="67181932"/>
    <w:rsid w:val="6726232E"/>
    <w:rsid w:val="67292022"/>
    <w:rsid w:val="672A4901"/>
    <w:rsid w:val="67325898"/>
    <w:rsid w:val="67331724"/>
    <w:rsid w:val="673360E2"/>
    <w:rsid w:val="67346319"/>
    <w:rsid w:val="67441B08"/>
    <w:rsid w:val="674E2802"/>
    <w:rsid w:val="674F6E76"/>
    <w:rsid w:val="67513E69"/>
    <w:rsid w:val="675A17FE"/>
    <w:rsid w:val="675F51EB"/>
    <w:rsid w:val="67617AF0"/>
    <w:rsid w:val="67671D7D"/>
    <w:rsid w:val="6768655A"/>
    <w:rsid w:val="676E1585"/>
    <w:rsid w:val="67775952"/>
    <w:rsid w:val="677E2FA1"/>
    <w:rsid w:val="67813AAE"/>
    <w:rsid w:val="67834615"/>
    <w:rsid w:val="67836FB1"/>
    <w:rsid w:val="678764D7"/>
    <w:rsid w:val="678A12A7"/>
    <w:rsid w:val="678A44B2"/>
    <w:rsid w:val="678C1D52"/>
    <w:rsid w:val="678D19D7"/>
    <w:rsid w:val="679401F8"/>
    <w:rsid w:val="67973403"/>
    <w:rsid w:val="6797520C"/>
    <w:rsid w:val="67A67078"/>
    <w:rsid w:val="67AC341B"/>
    <w:rsid w:val="67B10069"/>
    <w:rsid w:val="67B42C3D"/>
    <w:rsid w:val="67B861F9"/>
    <w:rsid w:val="67C149C0"/>
    <w:rsid w:val="67C7427D"/>
    <w:rsid w:val="67CA7967"/>
    <w:rsid w:val="67CC38C5"/>
    <w:rsid w:val="67CD59A9"/>
    <w:rsid w:val="67D9695E"/>
    <w:rsid w:val="67DC5CEA"/>
    <w:rsid w:val="67DF18A0"/>
    <w:rsid w:val="67E024C8"/>
    <w:rsid w:val="67F5522D"/>
    <w:rsid w:val="67F73BC6"/>
    <w:rsid w:val="680965F8"/>
    <w:rsid w:val="680E4ECF"/>
    <w:rsid w:val="6811066C"/>
    <w:rsid w:val="68127886"/>
    <w:rsid w:val="68135F70"/>
    <w:rsid w:val="681778E7"/>
    <w:rsid w:val="68181338"/>
    <w:rsid w:val="681B5BF4"/>
    <w:rsid w:val="68240EAA"/>
    <w:rsid w:val="6825323C"/>
    <w:rsid w:val="68356624"/>
    <w:rsid w:val="683D75A2"/>
    <w:rsid w:val="683F63B6"/>
    <w:rsid w:val="68436C4F"/>
    <w:rsid w:val="68451270"/>
    <w:rsid w:val="68470104"/>
    <w:rsid w:val="684F1282"/>
    <w:rsid w:val="6850356A"/>
    <w:rsid w:val="685465AC"/>
    <w:rsid w:val="68650339"/>
    <w:rsid w:val="68670AE1"/>
    <w:rsid w:val="68733F18"/>
    <w:rsid w:val="687442EE"/>
    <w:rsid w:val="68772A56"/>
    <w:rsid w:val="687835F0"/>
    <w:rsid w:val="687E1768"/>
    <w:rsid w:val="68840103"/>
    <w:rsid w:val="689B3E14"/>
    <w:rsid w:val="689C5C1D"/>
    <w:rsid w:val="689D6F4C"/>
    <w:rsid w:val="689F2FA0"/>
    <w:rsid w:val="68A02CE9"/>
    <w:rsid w:val="68A036C8"/>
    <w:rsid w:val="68A41350"/>
    <w:rsid w:val="68A47350"/>
    <w:rsid w:val="68AD26AA"/>
    <w:rsid w:val="68AE2B22"/>
    <w:rsid w:val="68BC14B0"/>
    <w:rsid w:val="68BC512A"/>
    <w:rsid w:val="68BF0078"/>
    <w:rsid w:val="68BF7B51"/>
    <w:rsid w:val="68C20D16"/>
    <w:rsid w:val="68DA02E4"/>
    <w:rsid w:val="68DD619B"/>
    <w:rsid w:val="68DF39E4"/>
    <w:rsid w:val="68EC3A15"/>
    <w:rsid w:val="68ED69A7"/>
    <w:rsid w:val="68F530EB"/>
    <w:rsid w:val="68FD5593"/>
    <w:rsid w:val="690622D4"/>
    <w:rsid w:val="69073414"/>
    <w:rsid w:val="690C4501"/>
    <w:rsid w:val="690F2ED0"/>
    <w:rsid w:val="69101E60"/>
    <w:rsid w:val="6911326A"/>
    <w:rsid w:val="69183F42"/>
    <w:rsid w:val="691B307E"/>
    <w:rsid w:val="691B35E7"/>
    <w:rsid w:val="691D4548"/>
    <w:rsid w:val="692B3BF3"/>
    <w:rsid w:val="692C3A26"/>
    <w:rsid w:val="692F1256"/>
    <w:rsid w:val="69301A1D"/>
    <w:rsid w:val="6934218F"/>
    <w:rsid w:val="69397C63"/>
    <w:rsid w:val="693C5AA5"/>
    <w:rsid w:val="693D00F1"/>
    <w:rsid w:val="693E13B7"/>
    <w:rsid w:val="69421566"/>
    <w:rsid w:val="69430240"/>
    <w:rsid w:val="69434E9C"/>
    <w:rsid w:val="694A6D5C"/>
    <w:rsid w:val="6951205B"/>
    <w:rsid w:val="6953741D"/>
    <w:rsid w:val="69552B47"/>
    <w:rsid w:val="6956014F"/>
    <w:rsid w:val="695D3398"/>
    <w:rsid w:val="69640ECF"/>
    <w:rsid w:val="69667088"/>
    <w:rsid w:val="696F3842"/>
    <w:rsid w:val="69731101"/>
    <w:rsid w:val="6974083C"/>
    <w:rsid w:val="697D087B"/>
    <w:rsid w:val="69807B1E"/>
    <w:rsid w:val="699562F0"/>
    <w:rsid w:val="69A71B52"/>
    <w:rsid w:val="69A7770D"/>
    <w:rsid w:val="69A966F8"/>
    <w:rsid w:val="69AC0B64"/>
    <w:rsid w:val="69B21961"/>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47BB"/>
    <w:rsid w:val="6A2750C5"/>
    <w:rsid w:val="6A2833D4"/>
    <w:rsid w:val="6A290AA5"/>
    <w:rsid w:val="6A2A46CE"/>
    <w:rsid w:val="6A2F521E"/>
    <w:rsid w:val="6A344359"/>
    <w:rsid w:val="6A3A1167"/>
    <w:rsid w:val="6A3D030C"/>
    <w:rsid w:val="6A3F4FDB"/>
    <w:rsid w:val="6A462AD8"/>
    <w:rsid w:val="6A4F41B2"/>
    <w:rsid w:val="6A532FF6"/>
    <w:rsid w:val="6A601C8F"/>
    <w:rsid w:val="6A7174A5"/>
    <w:rsid w:val="6A72508F"/>
    <w:rsid w:val="6A732254"/>
    <w:rsid w:val="6A774894"/>
    <w:rsid w:val="6A80364F"/>
    <w:rsid w:val="6A8C3EFF"/>
    <w:rsid w:val="6A916EED"/>
    <w:rsid w:val="6A9371B0"/>
    <w:rsid w:val="6A937D23"/>
    <w:rsid w:val="6A960003"/>
    <w:rsid w:val="6A981E65"/>
    <w:rsid w:val="6A9B5915"/>
    <w:rsid w:val="6A9B7735"/>
    <w:rsid w:val="6AA02774"/>
    <w:rsid w:val="6AA258AD"/>
    <w:rsid w:val="6AA41157"/>
    <w:rsid w:val="6AAB31D6"/>
    <w:rsid w:val="6AAD09E5"/>
    <w:rsid w:val="6AAF2259"/>
    <w:rsid w:val="6AB45A03"/>
    <w:rsid w:val="6ABE4FFD"/>
    <w:rsid w:val="6AD909E0"/>
    <w:rsid w:val="6ADC49EF"/>
    <w:rsid w:val="6ADD4FD8"/>
    <w:rsid w:val="6ADD71F3"/>
    <w:rsid w:val="6AE06514"/>
    <w:rsid w:val="6AE26C27"/>
    <w:rsid w:val="6AED013C"/>
    <w:rsid w:val="6AEE59AB"/>
    <w:rsid w:val="6AF159FF"/>
    <w:rsid w:val="6AF57F3A"/>
    <w:rsid w:val="6AF63F29"/>
    <w:rsid w:val="6AF91F1B"/>
    <w:rsid w:val="6AFB7DF3"/>
    <w:rsid w:val="6AFE4F30"/>
    <w:rsid w:val="6B0C1C0F"/>
    <w:rsid w:val="6B0D0481"/>
    <w:rsid w:val="6B0E002C"/>
    <w:rsid w:val="6B11682D"/>
    <w:rsid w:val="6B187FDA"/>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44626"/>
    <w:rsid w:val="6BBB00B1"/>
    <w:rsid w:val="6BBD3E9D"/>
    <w:rsid w:val="6BC03721"/>
    <w:rsid w:val="6BC51A97"/>
    <w:rsid w:val="6BCC01D5"/>
    <w:rsid w:val="6BCF2DCA"/>
    <w:rsid w:val="6BD41DBC"/>
    <w:rsid w:val="6BD72624"/>
    <w:rsid w:val="6BDD0493"/>
    <w:rsid w:val="6BDE54AC"/>
    <w:rsid w:val="6BE068F6"/>
    <w:rsid w:val="6BE072B5"/>
    <w:rsid w:val="6BEC52EB"/>
    <w:rsid w:val="6BF229CE"/>
    <w:rsid w:val="6BF25C39"/>
    <w:rsid w:val="6BF45555"/>
    <w:rsid w:val="6C06150E"/>
    <w:rsid w:val="6C072806"/>
    <w:rsid w:val="6C140094"/>
    <w:rsid w:val="6C155F31"/>
    <w:rsid w:val="6C206E21"/>
    <w:rsid w:val="6C263A06"/>
    <w:rsid w:val="6C282AA6"/>
    <w:rsid w:val="6C3A624E"/>
    <w:rsid w:val="6C3F4795"/>
    <w:rsid w:val="6C431738"/>
    <w:rsid w:val="6C505966"/>
    <w:rsid w:val="6C570228"/>
    <w:rsid w:val="6C5D04BB"/>
    <w:rsid w:val="6C666C3C"/>
    <w:rsid w:val="6C6833E1"/>
    <w:rsid w:val="6C6A4E08"/>
    <w:rsid w:val="6C6D48B6"/>
    <w:rsid w:val="6C8035BD"/>
    <w:rsid w:val="6C8E4315"/>
    <w:rsid w:val="6C95615F"/>
    <w:rsid w:val="6CA94419"/>
    <w:rsid w:val="6CB242A2"/>
    <w:rsid w:val="6CC818AD"/>
    <w:rsid w:val="6CE0612A"/>
    <w:rsid w:val="6CE269D3"/>
    <w:rsid w:val="6CEC448A"/>
    <w:rsid w:val="6CED284E"/>
    <w:rsid w:val="6CF04EB7"/>
    <w:rsid w:val="6CF17872"/>
    <w:rsid w:val="6CF26AC2"/>
    <w:rsid w:val="6CF76712"/>
    <w:rsid w:val="6CFD23D1"/>
    <w:rsid w:val="6D033EFD"/>
    <w:rsid w:val="6D0652BF"/>
    <w:rsid w:val="6D0A7734"/>
    <w:rsid w:val="6D0B0E35"/>
    <w:rsid w:val="6D0D6D19"/>
    <w:rsid w:val="6D273B17"/>
    <w:rsid w:val="6D274676"/>
    <w:rsid w:val="6D2F28AD"/>
    <w:rsid w:val="6D2F4B50"/>
    <w:rsid w:val="6D385ED1"/>
    <w:rsid w:val="6D3967DF"/>
    <w:rsid w:val="6D3B5F83"/>
    <w:rsid w:val="6D3C14B2"/>
    <w:rsid w:val="6D436625"/>
    <w:rsid w:val="6D4720E6"/>
    <w:rsid w:val="6D4A7F79"/>
    <w:rsid w:val="6D4B7436"/>
    <w:rsid w:val="6D5E64E8"/>
    <w:rsid w:val="6D652ED0"/>
    <w:rsid w:val="6D662717"/>
    <w:rsid w:val="6D663299"/>
    <w:rsid w:val="6D692F54"/>
    <w:rsid w:val="6D6E2840"/>
    <w:rsid w:val="6D770FC8"/>
    <w:rsid w:val="6D7C26B1"/>
    <w:rsid w:val="6D7D5646"/>
    <w:rsid w:val="6D816186"/>
    <w:rsid w:val="6D90338E"/>
    <w:rsid w:val="6D925740"/>
    <w:rsid w:val="6D927533"/>
    <w:rsid w:val="6D9D3EE4"/>
    <w:rsid w:val="6D9E7C69"/>
    <w:rsid w:val="6DA71839"/>
    <w:rsid w:val="6DA84071"/>
    <w:rsid w:val="6DB20233"/>
    <w:rsid w:val="6DB81D13"/>
    <w:rsid w:val="6DBD3747"/>
    <w:rsid w:val="6DC54D30"/>
    <w:rsid w:val="6DC65806"/>
    <w:rsid w:val="6DC76582"/>
    <w:rsid w:val="6DDF0294"/>
    <w:rsid w:val="6DDF0A92"/>
    <w:rsid w:val="6DE9618F"/>
    <w:rsid w:val="6DED02CD"/>
    <w:rsid w:val="6DF07F1A"/>
    <w:rsid w:val="6DF6740D"/>
    <w:rsid w:val="6DF92BCB"/>
    <w:rsid w:val="6DFB06CC"/>
    <w:rsid w:val="6E035B81"/>
    <w:rsid w:val="6E0F0D37"/>
    <w:rsid w:val="6E0F320E"/>
    <w:rsid w:val="6E114B44"/>
    <w:rsid w:val="6E131686"/>
    <w:rsid w:val="6E1B4CD0"/>
    <w:rsid w:val="6E1C2489"/>
    <w:rsid w:val="6E214C6C"/>
    <w:rsid w:val="6E225993"/>
    <w:rsid w:val="6E2A0DD8"/>
    <w:rsid w:val="6E35742E"/>
    <w:rsid w:val="6E376A3A"/>
    <w:rsid w:val="6E3E181B"/>
    <w:rsid w:val="6E3F1C0F"/>
    <w:rsid w:val="6E4535C4"/>
    <w:rsid w:val="6E484191"/>
    <w:rsid w:val="6E4E0EC4"/>
    <w:rsid w:val="6E561494"/>
    <w:rsid w:val="6E567CD0"/>
    <w:rsid w:val="6E577CC1"/>
    <w:rsid w:val="6E6224C4"/>
    <w:rsid w:val="6E633CB5"/>
    <w:rsid w:val="6E642A60"/>
    <w:rsid w:val="6E7106EF"/>
    <w:rsid w:val="6E72570E"/>
    <w:rsid w:val="6E785A45"/>
    <w:rsid w:val="6E796FC0"/>
    <w:rsid w:val="6E917497"/>
    <w:rsid w:val="6EA13305"/>
    <w:rsid w:val="6EAB29FB"/>
    <w:rsid w:val="6EB16A35"/>
    <w:rsid w:val="6EB32B7F"/>
    <w:rsid w:val="6EB46F18"/>
    <w:rsid w:val="6EB63507"/>
    <w:rsid w:val="6EBD4DFF"/>
    <w:rsid w:val="6EC23093"/>
    <w:rsid w:val="6EC23231"/>
    <w:rsid w:val="6EC310A5"/>
    <w:rsid w:val="6EC43237"/>
    <w:rsid w:val="6EC73357"/>
    <w:rsid w:val="6EC737C7"/>
    <w:rsid w:val="6ED163C0"/>
    <w:rsid w:val="6ED266F7"/>
    <w:rsid w:val="6EE36890"/>
    <w:rsid w:val="6EE939F2"/>
    <w:rsid w:val="6F021829"/>
    <w:rsid w:val="6F08724A"/>
    <w:rsid w:val="6F0B53B3"/>
    <w:rsid w:val="6F14289F"/>
    <w:rsid w:val="6F162C84"/>
    <w:rsid w:val="6F28223D"/>
    <w:rsid w:val="6F28474F"/>
    <w:rsid w:val="6F350882"/>
    <w:rsid w:val="6F35635E"/>
    <w:rsid w:val="6F3713E9"/>
    <w:rsid w:val="6F384951"/>
    <w:rsid w:val="6F4876AF"/>
    <w:rsid w:val="6F537FC0"/>
    <w:rsid w:val="6F607895"/>
    <w:rsid w:val="6F61040C"/>
    <w:rsid w:val="6F6776E1"/>
    <w:rsid w:val="6F702CF5"/>
    <w:rsid w:val="6F7A0C79"/>
    <w:rsid w:val="6F7E1B78"/>
    <w:rsid w:val="6F982D95"/>
    <w:rsid w:val="6F9C5D71"/>
    <w:rsid w:val="6FA3781E"/>
    <w:rsid w:val="6FAC61CF"/>
    <w:rsid w:val="6FAF5C06"/>
    <w:rsid w:val="6FB32C37"/>
    <w:rsid w:val="6FB415FB"/>
    <w:rsid w:val="6FB80EE8"/>
    <w:rsid w:val="6FC03528"/>
    <w:rsid w:val="6FC0781E"/>
    <w:rsid w:val="6FD36624"/>
    <w:rsid w:val="6FDF44E2"/>
    <w:rsid w:val="6FE53444"/>
    <w:rsid w:val="6FE76FE3"/>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44BC1"/>
    <w:rsid w:val="70767F2C"/>
    <w:rsid w:val="70785A86"/>
    <w:rsid w:val="707A24D4"/>
    <w:rsid w:val="707E62BB"/>
    <w:rsid w:val="70910C43"/>
    <w:rsid w:val="70992BBC"/>
    <w:rsid w:val="709E4E34"/>
    <w:rsid w:val="709E640C"/>
    <w:rsid w:val="70A0520A"/>
    <w:rsid w:val="70A106DA"/>
    <w:rsid w:val="70A12BB3"/>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47264"/>
    <w:rsid w:val="70F04773"/>
    <w:rsid w:val="70FC4717"/>
    <w:rsid w:val="710524E2"/>
    <w:rsid w:val="710B03C6"/>
    <w:rsid w:val="7110727C"/>
    <w:rsid w:val="711604AB"/>
    <w:rsid w:val="71164679"/>
    <w:rsid w:val="712762EB"/>
    <w:rsid w:val="712B6159"/>
    <w:rsid w:val="712D2ADB"/>
    <w:rsid w:val="712D4159"/>
    <w:rsid w:val="712D5738"/>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B6D55"/>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81DF1"/>
    <w:rsid w:val="722E7DFE"/>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326DC"/>
    <w:rsid w:val="72B5351F"/>
    <w:rsid w:val="72B554F8"/>
    <w:rsid w:val="72B751B8"/>
    <w:rsid w:val="72C20527"/>
    <w:rsid w:val="72CE3184"/>
    <w:rsid w:val="72CE7D06"/>
    <w:rsid w:val="72CF40C2"/>
    <w:rsid w:val="72D456A5"/>
    <w:rsid w:val="72E53A29"/>
    <w:rsid w:val="72E70D52"/>
    <w:rsid w:val="72EA6B66"/>
    <w:rsid w:val="72EB024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724AE"/>
    <w:rsid w:val="73690216"/>
    <w:rsid w:val="736A02D8"/>
    <w:rsid w:val="736C1945"/>
    <w:rsid w:val="737115D9"/>
    <w:rsid w:val="73814AA3"/>
    <w:rsid w:val="73893467"/>
    <w:rsid w:val="738A36E1"/>
    <w:rsid w:val="73912A81"/>
    <w:rsid w:val="73970334"/>
    <w:rsid w:val="73973C3B"/>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7051F"/>
    <w:rsid w:val="740D7326"/>
    <w:rsid w:val="740E71A7"/>
    <w:rsid w:val="741076D1"/>
    <w:rsid w:val="74115578"/>
    <w:rsid w:val="74141C1A"/>
    <w:rsid w:val="74215D04"/>
    <w:rsid w:val="74257C35"/>
    <w:rsid w:val="742A0965"/>
    <w:rsid w:val="742D019C"/>
    <w:rsid w:val="742D6DB6"/>
    <w:rsid w:val="742E74D7"/>
    <w:rsid w:val="744445AC"/>
    <w:rsid w:val="744642D9"/>
    <w:rsid w:val="74496F09"/>
    <w:rsid w:val="74522D94"/>
    <w:rsid w:val="746B086B"/>
    <w:rsid w:val="746C430C"/>
    <w:rsid w:val="74775754"/>
    <w:rsid w:val="749D5800"/>
    <w:rsid w:val="74A73312"/>
    <w:rsid w:val="74A906C0"/>
    <w:rsid w:val="74B06962"/>
    <w:rsid w:val="74B32215"/>
    <w:rsid w:val="74BC7516"/>
    <w:rsid w:val="74C0607C"/>
    <w:rsid w:val="74C46840"/>
    <w:rsid w:val="74D56CC5"/>
    <w:rsid w:val="74D575AA"/>
    <w:rsid w:val="74D71DDE"/>
    <w:rsid w:val="74DA7956"/>
    <w:rsid w:val="74E11F86"/>
    <w:rsid w:val="74E31442"/>
    <w:rsid w:val="74FB509B"/>
    <w:rsid w:val="74FB6035"/>
    <w:rsid w:val="7502618E"/>
    <w:rsid w:val="750934A8"/>
    <w:rsid w:val="750A15E4"/>
    <w:rsid w:val="750C76FA"/>
    <w:rsid w:val="752B3381"/>
    <w:rsid w:val="75325694"/>
    <w:rsid w:val="75360418"/>
    <w:rsid w:val="75376E15"/>
    <w:rsid w:val="75387284"/>
    <w:rsid w:val="753B454F"/>
    <w:rsid w:val="753E69B7"/>
    <w:rsid w:val="75441B17"/>
    <w:rsid w:val="75457EFF"/>
    <w:rsid w:val="754D3F1A"/>
    <w:rsid w:val="75505729"/>
    <w:rsid w:val="7552135B"/>
    <w:rsid w:val="7554481F"/>
    <w:rsid w:val="75593A34"/>
    <w:rsid w:val="75594581"/>
    <w:rsid w:val="755A5494"/>
    <w:rsid w:val="75625A16"/>
    <w:rsid w:val="7564200E"/>
    <w:rsid w:val="75663FD1"/>
    <w:rsid w:val="757540E3"/>
    <w:rsid w:val="75912385"/>
    <w:rsid w:val="75943CBF"/>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C6584"/>
    <w:rsid w:val="762D70E7"/>
    <w:rsid w:val="7630359D"/>
    <w:rsid w:val="763B42FB"/>
    <w:rsid w:val="763D4BE9"/>
    <w:rsid w:val="763F1F92"/>
    <w:rsid w:val="76424474"/>
    <w:rsid w:val="76437632"/>
    <w:rsid w:val="76451CD6"/>
    <w:rsid w:val="76452780"/>
    <w:rsid w:val="764A3CEF"/>
    <w:rsid w:val="764F7670"/>
    <w:rsid w:val="76526C65"/>
    <w:rsid w:val="76587361"/>
    <w:rsid w:val="765C1B59"/>
    <w:rsid w:val="765F0FBA"/>
    <w:rsid w:val="766314AA"/>
    <w:rsid w:val="76674D6A"/>
    <w:rsid w:val="76690632"/>
    <w:rsid w:val="767469E2"/>
    <w:rsid w:val="76775F0B"/>
    <w:rsid w:val="767E2DAC"/>
    <w:rsid w:val="767F3C48"/>
    <w:rsid w:val="76834FD8"/>
    <w:rsid w:val="76894819"/>
    <w:rsid w:val="768D57E3"/>
    <w:rsid w:val="768E2962"/>
    <w:rsid w:val="769310D2"/>
    <w:rsid w:val="76932317"/>
    <w:rsid w:val="76A53B61"/>
    <w:rsid w:val="76A56898"/>
    <w:rsid w:val="76A85DBC"/>
    <w:rsid w:val="76B153BA"/>
    <w:rsid w:val="76BE7B18"/>
    <w:rsid w:val="76C72CA0"/>
    <w:rsid w:val="76ED0EF4"/>
    <w:rsid w:val="76F2295F"/>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4D74CC"/>
    <w:rsid w:val="77551F00"/>
    <w:rsid w:val="77623E7A"/>
    <w:rsid w:val="77650E66"/>
    <w:rsid w:val="776A53C0"/>
    <w:rsid w:val="77721E49"/>
    <w:rsid w:val="777B5F51"/>
    <w:rsid w:val="777D53E6"/>
    <w:rsid w:val="777E1FE2"/>
    <w:rsid w:val="777E4CB8"/>
    <w:rsid w:val="778067C2"/>
    <w:rsid w:val="77847A56"/>
    <w:rsid w:val="778F0D7D"/>
    <w:rsid w:val="778F49BD"/>
    <w:rsid w:val="77966F4C"/>
    <w:rsid w:val="779D7890"/>
    <w:rsid w:val="77A31525"/>
    <w:rsid w:val="77A74019"/>
    <w:rsid w:val="77A75021"/>
    <w:rsid w:val="77B03505"/>
    <w:rsid w:val="77B4796D"/>
    <w:rsid w:val="77B8689C"/>
    <w:rsid w:val="77B92F7E"/>
    <w:rsid w:val="77BB3111"/>
    <w:rsid w:val="77BD5A24"/>
    <w:rsid w:val="77C2510C"/>
    <w:rsid w:val="77C833A2"/>
    <w:rsid w:val="77CC4707"/>
    <w:rsid w:val="77CD2E66"/>
    <w:rsid w:val="77D21E05"/>
    <w:rsid w:val="77E568E3"/>
    <w:rsid w:val="77EE19D2"/>
    <w:rsid w:val="77F62779"/>
    <w:rsid w:val="77FE25D6"/>
    <w:rsid w:val="78036043"/>
    <w:rsid w:val="78091715"/>
    <w:rsid w:val="78120646"/>
    <w:rsid w:val="7813374F"/>
    <w:rsid w:val="781509F6"/>
    <w:rsid w:val="781838FF"/>
    <w:rsid w:val="781B3886"/>
    <w:rsid w:val="782E4F48"/>
    <w:rsid w:val="78306028"/>
    <w:rsid w:val="78316382"/>
    <w:rsid w:val="78355626"/>
    <w:rsid w:val="78356941"/>
    <w:rsid w:val="78375EBD"/>
    <w:rsid w:val="78410AF5"/>
    <w:rsid w:val="784151EC"/>
    <w:rsid w:val="78431FD5"/>
    <w:rsid w:val="784563AF"/>
    <w:rsid w:val="7849136B"/>
    <w:rsid w:val="7849196F"/>
    <w:rsid w:val="78505CDF"/>
    <w:rsid w:val="785841BC"/>
    <w:rsid w:val="78591903"/>
    <w:rsid w:val="787659AD"/>
    <w:rsid w:val="7888219B"/>
    <w:rsid w:val="78887070"/>
    <w:rsid w:val="788908C8"/>
    <w:rsid w:val="78993306"/>
    <w:rsid w:val="78A561F3"/>
    <w:rsid w:val="78AB3452"/>
    <w:rsid w:val="78B0117B"/>
    <w:rsid w:val="78B91C9F"/>
    <w:rsid w:val="78BA4383"/>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46B71"/>
    <w:rsid w:val="79461391"/>
    <w:rsid w:val="79474814"/>
    <w:rsid w:val="79492AA1"/>
    <w:rsid w:val="794B4D74"/>
    <w:rsid w:val="794D75DF"/>
    <w:rsid w:val="79501475"/>
    <w:rsid w:val="79524043"/>
    <w:rsid w:val="795A1B49"/>
    <w:rsid w:val="795A5499"/>
    <w:rsid w:val="79651377"/>
    <w:rsid w:val="796E35F2"/>
    <w:rsid w:val="7971290E"/>
    <w:rsid w:val="79762768"/>
    <w:rsid w:val="79790DCC"/>
    <w:rsid w:val="797951A9"/>
    <w:rsid w:val="797A667D"/>
    <w:rsid w:val="79852B10"/>
    <w:rsid w:val="7990174F"/>
    <w:rsid w:val="799E1740"/>
    <w:rsid w:val="79A03D48"/>
    <w:rsid w:val="79A15149"/>
    <w:rsid w:val="79A37CCA"/>
    <w:rsid w:val="79A71C2E"/>
    <w:rsid w:val="79A74BCA"/>
    <w:rsid w:val="79AE39E9"/>
    <w:rsid w:val="79B57356"/>
    <w:rsid w:val="79B74D95"/>
    <w:rsid w:val="79BD3E41"/>
    <w:rsid w:val="79BF2784"/>
    <w:rsid w:val="79C0597A"/>
    <w:rsid w:val="79C24EDF"/>
    <w:rsid w:val="79C367F5"/>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A6AE6"/>
    <w:rsid w:val="7A3D7CC0"/>
    <w:rsid w:val="7A4006D3"/>
    <w:rsid w:val="7A4D07BA"/>
    <w:rsid w:val="7A572393"/>
    <w:rsid w:val="7A5863D3"/>
    <w:rsid w:val="7A5C5FAF"/>
    <w:rsid w:val="7A634604"/>
    <w:rsid w:val="7A64499E"/>
    <w:rsid w:val="7A6656B6"/>
    <w:rsid w:val="7A6D6A1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03D24"/>
    <w:rsid w:val="7AC32058"/>
    <w:rsid w:val="7ACA29DF"/>
    <w:rsid w:val="7ACD2D7F"/>
    <w:rsid w:val="7AD27B42"/>
    <w:rsid w:val="7AD53EC1"/>
    <w:rsid w:val="7AD84E14"/>
    <w:rsid w:val="7ADB474B"/>
    <w:rsid w:val="7ADB7F1A"/>
    <w:rsid w:val="7AE1759E"/>
    <w:rsid w:val="7AE32935"/>
    <w:rsid w:val="7AE55787"/>
    <w:rsid w:val="7AF91DAF"/>
    <w:rsid w:val="7AF9607E"/>
    <w:rsid w:val="7B18546A"/>
    <w:rsid w:val="7B1B467F"/>
    <w:rsid w:val="7B1F59AA"/>
    <w:rsid w:val="7B214978"/>
    <w:rsid w:val="7B2B3342"/>
    <w:rsid w:val="7B391012"/>
    <w:rsid w:val="7B4A5781"/>
    <w:rsid w:val="7B4B4844"/>
    <w:rsid w:val="7B4E09BF"/>
    <w:rsid w:val="7B5E2240"/>
    <w:rsid w:val="7B603C7C"/>
    <w:rsid w:val="7B65590F"/>
    <w:rsid w:val="7B6665A0"/>
    <w:rsid w:val="7B6E2AB1"/>
    <w:rsid w:val="7B771CED"/>
    <w:rsid w:val="7B7B5719"/>
    <w:rsid w:val="7B7C1A5E"/>
    <w:rsid w:val="7B802195"/>
    <w:rsid w:val="7B841287"/>
    <w:rsid w:val="7B8F170E"/>
    <w:rsid w:val="7B9422CC"/>
    <w:rsid w:val="7BA22D26"/>
    <w:rsid w:val="7BA521BC"/>
    <w:rsid w:val="7BA63294"/>
    <w:rsid w:val="7BAA2B37"/>
    <w:rsid w:val="7BAB7079"/>
    <w:rsid w:val="7BAE3D94"/>
    <w:rsid w:val="7BB145C1"/>
    <w:rsid w:val="7BB2241E"/>
    <w:rsid w:val="7BB37F9E"/>
    <w:rsid w:val="7BC17EBE"/>
    <w:rsid w:val="7BC43666"/>
    <w:rsid w:val="7BC8293C"/>
    <w:rsid w:val="7BC87053"/>
    <w:rsid w:val="7BCC15DA"/>
    <w:rsid w:val="7BD13894"/>
    <w:rsid w:val="7BDC009C"/>
    <w:rsid w:val="7BDE0174"/>
    <w:rsid w:val="7BDF18E6"/>
    <w:rsid w:val="7BE131F6"/>
    <w:rsid w:val="7BF11348"/>
    <w:rsid w:val="7BF4701E"/>
    <w:rsid w:val="7BF542FE"/>
    <w:rsid w:val="7BFF0642"/>
    <w:rsid w:val="7C056E44"/>
    <w:rsid w:val="7C206952"/>
    <w:rsid w:val="7C2D1C60"/>
    <w:rsid w:val="7C3832F5"/>
    <w:rsid w:val="7C42281E"/>
    <w:rsid w:val="7C453975"/>
    <w:rsid w:val="7C4C3FDF"/>
    <w:rsid w:val="7C610C91"/>
    <w:rsid w:val="7C613AEC"/>
    <w:rsid w:val="7C6E7E2C"/>
    <w:rsid w:val="7C734075"/>
    <w:rsid w:val="7C773CA6"/>
    <w:rsid w:val="7C8138DA"/>
    <w:rsid w:val="7C815D2A"/>
    <w:rsid w:val="7C831756"/>
    <w:rsid w:val="7C8C4CAB"/>
    <w:rsid w:val="7C982736"/>
    <w:rsid w:val="7C9A2FA3"/>
    <w:rsid w:val="7C9B7BAB"/>
    <w:rsid w:val="7C9E5A24"/>
    <w:rsid w:val="7C9F4606"/>
    <w:rsid w:val="7CA3583F"/>
    <w:rsid w:val="7CA67728"/>
    <w:rsid w:val="7CB62523"/>
    <w:rsid w:val="7CC9009C"/>
    <w:rsid w:val="7CCA5583"/>
    <w:rsid w:val="7CD2158E"/>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4F4D0A"/>
    <w:rsid w:val="7D515EFA"/>
    <w:rsid w:val="7D5523A3"/>
    <w:rsid w:val="7D635C6D"/>
    <w:rsid w:val="7D64087E"/>
    <w:rsid w:val="7D69117D"/>
    <w:rsid w:val="7D696CB2"/>
    <w:rsid w:val="7D6C3C3B"/>
    <w:rsid w:val="7D7836CA"/>
    <w:rsid w:val="7D7A555A"/>
    <w:rsid w:val="7D7F5298"/>
    <w:rsid w:val="7D8362BA"/>
    <w:rsid w:val="7D8B7B11"/>
    <w:rsid w:val="7DA843EE"/>
    <w:rsid w:val="7DAB10BD"/>
    <w:rsid w:val="7DB66641"/>
    <w:rsid w:val="7DBF2E7A"/>
    <w:rsid w:val="7DC40797"/>
    <w:rsid w:val="7DCC7A63"/>
    <w:rsid w:val="7DD7657D"/>
    <w:rsid w:val="7DDA6C39"/>
    <w:rsid w:val="7DE15552"/>
    <w:rsid w:val="7DE16744"/>
    <w:rsid w:val="7DE661CB"/>
    <w:rsid w:val="7DEA7003"/>
    <w:rsid w:val="7DEB2C44"/>
    <w:rsid w:val="7DF16C9A"/>
    <w:rsid w:val="7DF464FC"/>
    <w:rsid w:val="7DF75E8F"/>
    <w:rsid w:val="7DFE63E1"/>
    <w:rsid w:val="7E006A11"/>
    <w:rsid w:val="7E053C13"/>
    <w:rsid w:val="7E131BFB"/>
    <w:rsid w:val="7E1C55F3"/>
    <w:rsid w:val="7E202566"/>
    <w:rsid w:val="7E222965"/>
    <w:rsid w:val="7E2E7D3F"/>
    <w:rsid w:val="7E330B2F"/>
    <w:rsid w:val="7E347694"/>
    <w:rsid w:val="7E3B5911"/>
    <w:rsid w:val="7E495416"/>
    <w:rsid w:val="7E497873"/>
    <w:rsid w:val="7E4E7E50"/>
    <w:rsid w:val="7E570488"/>
    <w:rsid w:val="7E573082"/>
    <w:rsid w:val="7E593C4C"/>
    <w:rsid w:val="7E712F31"/>
    <w:rsid w:val="7E750E81"/>
    <w:rsid w:val="7E760C9A"/>
    <w:rsid w:val="7E761EFC"/>
    <w:rsid w:val="7E8A6CCE"/>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B4055"/>
    <w:rsid w:val="7EEC4A0C"/>
    <w:rsid w:val="7EEF5C7E"/>
    <w:rsid w:val="7EF624E9"/>
    <w:rsid w:val="7EFA4392"/>
    <w:rsid w:val="7F057503"/>
    <w:rsid w:val="7F0715DA"/>
    <w:rsid w:val="7F085E6E"/>
    <w:rsid w:val="7F090A0E"/>
    <w:rsid w:val="7F0C0396"/>
    <w:rsid w:val="7F0F0634"/>
    <w:rsid w:val="7F111CB1"/>
    <w:rsid w:val="7F160CCE"/>
    <w:rsid w:val="7F18438A"/>
    <w:rsid w:val="7F19799E"/>
    <w:rsid w:val="7F1B305C"/>
    <w:rsid w:val="7F1F28B6"/>
    <w:rsid w:val="7F2618F3"/>
    <w:rsid w:val="7F314300"/>
    <w:rsid w:val="7F35713F"/>
    <w:rsid w:val="7F3A44DE"/>
    <w:rsid w:val="7F3A7611"/>
    <w:rsid w:val="7F3B01C9"/>
    <w:rsid w:val="7F4A17F6"/>
    <w:rsid w:val="7F4F5548"/>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1"/>
    <w:next w:val="1"/>
    <w:link w:val="6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4"/>
    <w:qFormat/>
    <w:uiPriority w:val="0"/>
    <w:pPr>
      <w:widowControl/>
      <w:spacing w:before="152" w:after="160"/>
    </w:pPr>
    <w:rPr>
      <w:rFonts w:ascii="Arial" w:hAnsi="Arial" w:eastAsia="黑体"/>
      <w:kern w:val="0"/>
      <w:sz w:val="20"/>
      <w:szCs w:val="20"/>
    </w:rPr>
  </w:style>
  <w:style w:type="paragraph" w:styleId="12">
    <w:name w:val="Document Map"/>
    <w:basedOn w:val="1"/>
    <w:link w:val="83"/>
    <w:unhideWhenUsed/>
    <w:qFormat/>
    <w:uiPriority w:val="99"/>
    <w:rPr>
      <w:rFonts w:ascii="宋体"/>
      <w:kern w:val="0"/>
      <w:sz w:val="18"/>
      <w:szCs w:val="18"/>
    </w:rPr>
  </w:style>
  <w:style w:type="paragraph" w:styleId="13">
    <w:name w:val="annotation text"/>
    <w:basedOn w:val="1"/>
    <w:link w:val="92"/>
    <w:unhideWhenUsed/>
    <w:qFormat/>
    <w:uiPriority w:val="99"/>
    <w:rPr>
      <w:sz w:val="20"/>
      <w:szCs w:val="20"/>
    </w:rPr>
  </w:style>
  <w:style w:type="paragraph" w:styleId="14">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endnote text"/>
    <w:basedOn w:val="1"/>
    <w:qFormat/>
    <w:uiPriority w:val="0"/>
    <w:pPr>
      <w:snapToGrid w:val="0"/>
      <w:jc w:val="left"/>
    </w:pPr>
  </w:style>
  <w:style w:type="paragraph" w:styleId="16">
    <w:name w:val="Balloon Text"/>
    <w:basedOn w:val="1"/>
    <w:link w:val="80"/>
    <w:unhideWhenUsed/>
    <w:qFormat/>
    <w:uiPriority w:val="99"/>
    <w:rPr>
      <w:sz w:val="18"/>
      <w:szCs w:val="18"/>
    </w:rPr>
  </w:style>
  <w:style w:type="paragraph" w:styleId="17">
    <w:name w:val="footer"/>
    <w:basedOn w:val="18"/>
    <w:link w:val="86"/>
    <w:unhideWhenUsed/>
    <w:qFormat/>
    <w:uiPriority w:val="99"/>
    <w:pPr>
      <w:tabs>
        <w:tab w:val="center" w:pos="4153"/>
        <w:tab w:val="right" w:pos="8306"/>
      </w:tabs>
      <w:jc w:val="left"/>
    </w:pPr>
  </w:style>
  <w:style w:type="paragraph" w:styleId="18">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List 5"/>
    <w:basedOn w:val="21"/>
    <w:qFormat/>
    <w:uiPriority w:val="0"/>
    <w:pPr>
      <w:spacing w:line="259" w:lineRule="auto"/>
      <w:ind w:left="1702" w:leftChars="0" w:hanging="284" w:firstLineChars="0"/>
      <w:contextualSpacing w:val="0"/>
    </w:pPr>
  </w:style>
  <w:style w:type="paragraph" w:styleId="21">
    <w:name w:val="List 4"/>
    <w:basedOn w:val="1"/>
    <w:semiHidden/>
    <w:unhideWhenUsed/>
    <w:qFormat/>
    <w:uiPriority w:val="99"/>
    <w:pPr>
      <w:ind w:left="100" w:leftChars="600" w:hanging="200" w:hangingChars="200"/>
      <w:contextualSpacing/>
    </w:p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3"/>
    <w:next w:val="13"/>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ndnote reference"/>
    <w:basedOn w:val="28"/>
    <w:qFormat/>
    <w:uiPriority w:val="0"/>
    <w:rPr>
      <w:vertAlign w:val="superscript"/>
    </w:rPr>
  </w:style>
  <w:style w:type="character" w:styleId="31">
    <w:name w:val="Emphasis"/>
    <w:qFormat/>
    <w:uiPriority w:val="20"/>
    <w:rPr>
      <w:color w:val="CC0000"/>
    </w:rPr>
  </w:style>
  <w:style w:type="character" w:styleId="32">
    <w:name w:val="Hyperlink"/>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9"/>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Heading 6 Char"/>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Heading 8 Char"/>
    <w:link w:val="9"/>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Heading 9 Char"/>
    <w:link w:val="10"/>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Caption Char"/>
    <w:link w:val="11"/>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Heading 4 Char"/>
    <w:link w:val="5"/>
    <w:qFormat/>
    <w:uiPriority w:val="0"/>
    <w:rPr>
      <w:rFonts w:ascii="Arial" w:hAnsi="Arial" w:eastAsia="宋体"/>
      <w:sz w:val="24"/>
      <w:lang w:val="en-GB" w:eastAsia="en-US"/>
    </w:rPr>
  </w:style>
  <w:style w:type="character" w:customStyle="1" w:styleId="80">
    <w:name w:val="Balloon Text Char"/>
    <w:link w:val="16"/>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Header Char"/>
    <w:link w:val="18"/>
    <w:qFormat/>
    <w:uiPriority w:val="99"/>
    <w:rPr>
      <w:sz w:val="18"/>
      <w:szCs w:val="18"/>
    </w:rPr>
  </w:style>
  <w:style w:type="character" w:customStyle="1" w:styleId="83">
    <w:name w:val="Document Map Char"/>
    <w:link w:val="12"/>
    <w:semiHidden/>
    <w:qFormat/>
    <w:uiPriority w:val="99"/>
    <w:rPr>
      <w:rFonts w:ascii="宋体" w:eastAsia="宋体"/>
      <w:sz w:val="18"/>
      <w:szCs w:val="18"/>
    </w:rPr>
  </w:style>
  <w:style w:type="character" w:customStyle="1" w:styleId="84">
    <w:name w:val="Heading 7 Char"/>
    <w:link w:val="8"/>
    <w:qFormat/>
    <w:uiPriority w:val="0"/>
    <w:rPr>
      <w:rFonts w:ascii="Arial" w:hAnsi="Arial" w:eastAsia="宋体"/>
      <w:lang w:val="en-GB" w:eastAsia="en-US"/>
    </w:rPr>
  </w:style>
  <w:style w:type="character" w:customStyle="1" w:styleId="85">
    <w:name w:val="Heading 1 Char"/>
    <w:link w:val="2"/>
    <w:qFormat/>
    <w:uiPriority w:val="9"/>
    <w:rPr>
      <w:rFonts w:ascii="Cambria" w:hAnsi="Cambria" w:eastAsia="宋体" w:cs="Times New Roman"/>
      <w:b/>
      <w:bCs/>
      <w:kern w:val="32"/>
      <w:sz w:val="32"/>
      <w:szCs w:val="32"/>
      <w:lang w:val="en-US"/>
    </w:rPr>
  </w:style>
  <w:style w:type="character" w:customStyle="1" w:styleId="86">
    <w:name w:val="Footer Char"/>
    <w:link w:val="17"/>
    <w:qFormat/>
    <w:uiPriority w:val="99"/>
    <w:rPr>
      <w:sz w:val="18"/>
      <w:szCs w:val="18"/>
    </w:rPr>
  </w:style>
  <w:style w:type="character" w:customStyle="1" w:styleId="87">
    <w:name w:val="Comment Subject Char"/>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Heading 2 Char"/>
    <w:link w:val="3"/>
    <w:qFormat/>
    <w:uiPriority w:val="0"/>
    <w:rPr>
      <w:rFonts w:ascii="Arial" w:hAnsi="Arial"/>
      <w:sz w:val="32"/>
      <w:lang w:eastAsia="en-US"/>
    </w:rPr>
  </w:style>
  <w:style w:type="character" w:customStyle="1" w:styleId="90">
    <w:name w:val="Heading 5 Char"/>
    <w:link w:val="6"/>
    <w:qFormat/>
    <w:uiPriority w:val="0"/>
    <w:rPr>
      <w:rFonts w:ascii="Arial" w:hAnsi="Arial" w:eastAsia="宋体"/>
      <w:sz w:val="22"/>
      <w:lang w:val="en-GB" w:eastAsia="en-US"/>
    </w:rPr>
  </w:style>
  <w:style w:type="character" w:customStyle="1" w:styleId="91">
    <w:name w:val="Heading 3 Char"/>
    <w:link w:val="4"/>
    <w:qFormat/>
    <w:uiPriority w:val="0"/>
    <w:rPr>
      <w:rFonts w:ascii="Arial" w:hAnsi="Arial"/>
      <w:sz w:val="28"/>
      <w:lang w:eastAsia="en-US"/>
    </w:rPr>
  </w:style>
  <w:style w:type="character" w:customStyle="1" w:styleId="92">
    <w:name w:val="Comment Text Char"/>
    <w:link w:val="13"/>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4"/>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pPr>
    <w:rPr>
      <w:rFonts w:ascii="Arial" w:hAnsi="Arial" w:eastAsia="Times New Roman" w:cs="Times New Roman"/>
      <w:lang w:val="en-GB" w:eastAsia="en-US" w:bidi="ar-SA"/>
    </w:rPr>
  </w:style>
  <w:style w:type="character" w:customStyle="1" w:styleId="97">
    <w:name w:val="eop"/>
    <w:basedOn w:val="28"/>
    <w:qFormat/>
    <w:uiPriority w:val="0"/>
  </w:style>
  <w:style w:type="table" w:customStyle="1" w:styleId="98">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网格型2"/>
    <w:basedOn w:val="26"/>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0">
    <w:name w:val="B2"/>
    <w:basedOn w:val="1"/>
    <w:qFormat/>
    <w:uiPriority w:val="0"/>
    <w:pPr>
      <w:ind w:left="851" w:hanging="284"/>
    </w:pPr>
  </w:style>
  <w:style w:type="character" w:customStyle="1" w:styleId="101">
    <w:name w:val="highlight"/>
    <w:basedOn w:val="2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cid:image040.png@01D8CE6D.E85A78B0"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5</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2023-02-17T11:50:48Z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5E287ACB61654C40A9AE13D071EA4A5D</vt:lpwstr>
  </property>
</Properties>
</file>